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59F90" w14:textId="77777777" w:rsidR="00D356A1" w:rsidRPr="00DB3518" w:rsidRDefault="00D356A1" w:rsidP="006E41E3">
      <w:pPr>
        <w:jc w:val="center"/>
        <w:rPr>
          <w:rFonts w:asciiTheme="minorHAnsi" w:eastAsia="Times New Roman" w:hAnsiTheme="minorHAnsi" w:cstheme="minorHAnsi"/>
          <w:b/>
          <w:sz w:val="24"/>
          <w:szCs w:val="24"/>
          <w:u w:val="single"/>
        </w:rPr>
      </w:pPr>
    </w:p>
    <w:p w14:paraId="5F9440AC" w14:textId="39A70E08" w:rsidR="00D356A1" w:rsidRPr="00DB3518" w:rsidRDefault="00CB628C" w:rsidP="006E41E3">
      <w:pPr>
        <w:jc w:val="center"/>
        <w:rPr>
          <w:rFonts w:asciiTheme="minorHAnsi" w:eastAsia="Times New Roman" w:hAnsiTheme="minorHAnsi" w:cstheme="minorHAnsi"/>
          <w:b/>
          <w:sz w:val="24"/>
          <w:szCs w:val="24"/>
          <w:u w:val="single"/>
        </w:rPr>
      </w:pPr>
      <w:r w:rsidRPr="00DB3518">
        <w:rPr>
          <w:rFonts w:asciiTheme="minorHAnsi" w:hAnsiTheme="minorHAnsi" w:cstheme="minorHAnsi"/>
          <w:noProof/>
          <w:sz w:val="24"/>
          <w:szCs w:val="24"/>
        </w:rPr>
        <w:drawing>
          <wp:inline distT="0" distB="0" distL="0" distR="0" wp14:anchorId="58D21BB3" wp14:editId="0F7D9738">
            <wp:extent cx="709246" cy="1081198"/>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20" cy="1097622"/>
                    </a:xfrm>
                    <a:prstGeom prst="rect">
                      <a:avLst/>
                    </a:prstGeom>
                    <a:noFill/>
                    <a:ln>
                      <a:noFill/>
                    </a:ln>
                  </pic:spPr>
                </pic:pic>
              </a:graphicData>
            </a:graphic>
          </wp:inline>
        </w:drawing>
      </w:r>
    </w:p>
    <w:p w14:paraId="137DD91E" w14:textId="77777777" w:rsidR="00D356A1" w:rsidRPr="00DB3518" w:rsidRDefault="00D356A1" w:rsidP="006E41E3">
      <w:pPr>
        <w:jc w:val="center"/>
        <w:rPr>
          <w:rFonts w:asciiTheme="minorHAnsi" w:eastAsia="Times New Roman" w:hAnsiTheme="minorHAnsi" w:cstheme="minorHAnsi"/>
          <w:b/>
          <w:sz w:val="24"/>
          <w:szCs w:val="24"/>
          <w:u w:val="single"/>
        </w:rPr>
      </w:pPr>
    </w:p>
    <w:p w14:paraId="10B22CCF" w14:textId="3FF0C9E3" w:rsidR="006E41E3" w:rsidRPr="00DB3518" w:rsidRDefault="006E41E3" w:rsidP="006E41E3">
      <w:pPr>
        <w:jc w:val="center"/>
        <w:rPr>
          <w:rFonts w:asciiTheme="minorHAnsi" w:eastAsia="Times New Roman" w:hAnsiTheme="minorHAnsi" w:cstheme="minorHAnsi"/>
          <w:b/>
          <w:sz w:val="24"/>
          <w:szCs w:val="24"/>
          <w:u w:val="single"/>
        </w:rPr>
      </w:pPr>
      <w:r w:rsidRPr="00DB3518">
        <w:rPr>
          <w:rFonts w:asciiTheme="minorHAnsi" w:eastAsia="Times New Roman" w:hAnsiTheme="minorHAnsi" w:cstheme="minorHAnsi"/>
          <w:b/>
          <w:sz w:val="24"/>
          <w:szCs w:val="24"/>
          <w:u w:val="single"/>
        </w:rPr>
        <w:t>Result</w:t>
      </w:r>
      <w:r w:rsidR="00AC336F" w:rsidRPr="00DB3518">
        <w:rPr>
          <w:rFonts w:asciiTheme="minorHAnsi" w:eastAsia="Times New Roman" w:hAnsiTheme="minorHAnsi" w:cstheme="minorHAnsi"/>
          <w:b/>
          <w:sz w:val="24"/>
          <w:szCs w:val="24"/>
          <w:u w:val="single"/>
        </w:rPr>
        <w:t>s</w:t>
      </w:r>
      <w:r w:rsidRPr="00DB3518">
        <w:rPr>
          <w:rFonts w:asciiTheme="minorHAnsi" w:eastAsia="Times New Roman" w:hAnsiTheme="minorHAnsi" w:cstheme="minorHAnsi"/>
          <w:b/>
          <w:sz w:val="24"/>
          <w:szCs w:val="24"/>
          <w:u w:val="single"/>
        </w:rPr>
        <w:t xml:space="preserve"> Framework</w:t>
      </w:r>
    </w:p>
    <w:p w14:paraId="0EB35F96" w14:textId="28507072" w:rsidR="0061710A" w:rsidRPr="00DB3518" w:rsidRDefault="00D04FED" w:rsidP="0061710A">
      <w:pPr>
        <w:jc w:val="center"/>
        <w:rPr>
          <w:rFonts w:asciiTheme="minorHAnsi" w:eastAsia="Times New Roman" w:hAnsiTheme="minorHAnsi" w:cstheme="minorHAnsi"/>
          <w:b/>
          <w:sz w:val="24"/>
          <w:szCs w:val="24"/>
          <w:u w:val="single"/>
        </w:rPr>
      </w:pPr>
      <w:r w:rsidRPr="00DB3518">
        <w:rPr>
          <w:rFonts w:asciiTheme="minorHAnsi" w:eastAsia="Times New Roman" w:hAnsiTheme="minorHAnsi" w:cstheme="minorHAnsi"/>
          <w:b/>
          <w:sz w:val="24"/>
          <w:szCs w:val="24"/>
          <w:u w:val="single"/>
        </w:rPr>
        <w:t>J</w:t>
      </w:r>
      <w:r w:rsidR="005D392B" w:rsidRPr="00DB3518">
        <w:rPr>
          <w:rFonts w:asciiTheme="minorHAnsi" w:eastAsia="Times New Roman" w:hAnsiTheme="minorHAnsi" w:cstheme="minorHAnsi"/>
          <w:b/>
          <w:sz w:val="24"/>
          <w:szCs w:val="24"/>
          <w:u w:val="single"/>
        </w:rPr>
        <w:t>ustice Action Coalition Catalytic Fund</w:t>
      </w:r>
    </w:p>
    <w:p w14:paraId="18686A31" w14:textId="78BE88DA" w:rsidR="0061710A" w:rsidRPr="00DB3518" w:rsidRDefault="0061710A" w:rsidP="0061710A">
      <w:pPr>
        <w:jc w:val="center"/>
        <w:rPr>
          <w:rFonts w:asciiTheme="minorHAnsi" w:eastAsia="Times New Roman" w:hAnsiTheme="minorHAnsi" w:cstheme="minorHAnsi"/>
          <w:b/>
          <w:sz w:val="24"/>
          <w:szCs w:val="24"/>
          <w:u w:val="single"/>
        </w:rPr>
      </w:pPr>
    </w:p>
    <w:p w14:paraId="3A51FDC9" w14:textId="77777777" w:rsidR="0061710A" w:rsidRPr="00DB3518" w:rsidRDefault="0061710A" w:rsidP="0061710A">
      <w:pPr>
        <w:rPr>
          <w:rFonts w:asciiTheme="minorHAnsi" w:eastAsia="Times New Roman" w:hAnsiTheme="minorHAnsi" w:cstheme="minorHAnsi"/>
          <w:b/>
          <w:i/>
          <w:iCs/>
          <w:sz w:val="24"/>
          <w:szCs w:val="24"/>
        </w:rPr>
      </w:pPr>
      <w:r w:rsidRPr="00DB3518">
        <w:rPr>
          <w:rFonts w:asciiTheme="minorHAnsi" w:eastAsia="Times New Roman" w:hAnsiTheme="minorHAnsi" w:cstheme="minorHAnsi"/>
          <w:b/>
          <w:i/>
          <w:iCs/>
          <w:sz w:val="24"/>
          <w:szCs w:val="24"/>
        </w:rPr>
        <w:t xml:space="preserve">As you complete the below section, please keep in mind the change the project is expected to have and how this change can be measured (both quantitatively and qualitatively). </w:t>
      </w:r>
    </w:p>
    <w:p w14:paraId="7681C874" w14:textId="77777777" w:rsidR="0061710A" w:rsidRPr="00DB3518" w:rsidRDefault="0061710A" w:rsidP="0061710A">
      <w:pPr>
        <w:rPr>
          <w:rFonts w:asciiTheme="minorHAnsi" w:eastAsia="Times New Roman" w:hAnsiTheme="minorHAnsi" w:cstheme="minorHAnsi"/>
          <w:bCs/>
          <w:sz w:val="24"/>
          <w:szCs w:val="24"/>
        </w:rPr>
      </w:pPr>
    </w:p>
    <w:p w14:paraId="3570D280" w14:textId="3DD410BF" w:rsidR="00CA2A7E" w:rsidRPr="00DB3518" w:rsidRDefault="001462DA" w:rsidP="00B92D4F">
      <w:pPr>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 xml:space="preserve">Please </w:t>
      </w:r>
      <w:r w:rsidR="00B92D4F" w:rsidRPr="00DB3518">
        <w:rPr>
          <w:rFonts w:asciiTheme="minorHAnsi" w:eastAsia="Times New Roman" w:hAnsiTheme="minorHAnsi" w:cstheme="minorHAnsi"/>
          <w:bCs/>
          <w:sz w:val="24"/>
          <w:szCs w:val="24"/>
        </w:rPr>
        <w:t>indicate which</w:t>
      </w:r>
      <w:r w:rsidR="00D04FED" w:rsidRPr="00DB3518">
        <w:rPr>
          <w:rFonts w:asciiTheme="minorHAnsi" w:eastAsia="Times New Roman" w:hAnsiTheme="minorHAnsi" w:cstheme="minorHAnsi"/>
          <w:bCs/>
          <w:sz w:val="24"/>
          <w:szCs w:val="24"/>
        </w:rPr>
        <w:t xml:space="preserve"> </w:t>
      </w:r>
      <w:r w:rsidR="001544B4" w:rsidRPr="00DB3518">
        <w:rPr>
          <w:rFonts w:asciiTheme="minorHAnsi" w:eastAsia="Times New Roman" w:hAnsiTheme="minorHAnsi" w:cstheme="minorHAnsi"/>
          <w:bCs/>
          <w:sz w:val="24"/>
          <w:szCs w:val="24"/>
        </w:rPr>
        <w:t>strategic priority activities</w:t>
      </w:r>
      <w:r w:rsidR="00B92D4F" w:rsidRPr="00DB3518">
        <w:rPr>
          <w:rFonts w:asciiTheme="minorHAnsi" w:eastAsia="Times New Roman" w:hAnsiTheme="minorHAnsi" w:cstheme="minorHAnsi"/>
          <w:bCs/>
          <w:sz w:val="24"/>
          <w:szCs w:val="24"/>
        </w:rPr>
        <w:t xml:space="preserve"> this project contributes </w:t>
      </w:r>
      <w:r w:rsidR="00CA2A7E" w:rsidRPr="00DB3518">
        <w:rPr>
          <w:rFonts w:asciiTheme="minorHAnsi" w:eastAsia="Times New Roman" w:hAnsiTheme="minorHAnsi" w:cstheme="minorHAnsi"/>
          <w:bCs/>
          <w:sz w:val="24"/>
          <w:szCs w:val="24"/>
        </w:rPr>
        <w:t>to</w:t>
      </w:r>
      <w:r w:rsidR="0023029A" w:rsidRPr="00DB3518">
        <w:rPr>
          <w:rFonts w:asciiTheme="minorHAnsi" w:eastAsia="Times New Roman" w:hAnsiTheme="minorHAnsi" w:cstheme="minorHAnsi"/>
          <w:bCs/>
          <w:sz w:val="24"/>
          <w:szCs w:val="24"/>
        </w:rPr>
        <w:t xml:space="preserve">; all projects working in each strategic priority activity must report on the respective JAC indicators. Please also </w:t>
      </w:r>
      <w:r w:rsidR="001635EC" w:rsidRPr="00DB3518">
        <w:rPr>
          <w:rFonts w:asciiTheme="minorHAnsi" w:eastAsia="Times New Roman" w:hAnsiTheme="minorHAnsi" w:cstheme="minorHAnsi"/>
          <w:bCs/>
          <w:sz w:val="24"/>
          <w:szCs w:val="24"/>
        </w:rPr>
        <w:t xml:space="preserve">provide </w:t>
      </w:r>
      <w:r w:rsidRPr="00DB3518">
        <w:rPr>
          <w:rFonts w:asciiTheme="minorHAnsi" w:eastAsia="Times New Roman" w:hAnsiTheme="minorHAnsi" w:cstheme="minorHAnsi"/>
          <w:bCs/>
          <w:sz w:val="24"/>
          <w:szCs w:val="24"/>
        </w:rPr>
        <w:t>project-specific indicators</w:t>
      </w:r>
      <w:r w:rsidR="0023029A" w:rsidRPr="00DB3518">
        <w:rPr>
          <w:rFonts w:asciiTheme="minorHAnsi" w:eastAsia="Times New Roman" w:hAnsiTheme="minorHAnsi" w:cstheme="minorHAnsi"/>
          <w:bCs/>
          <w:sz w:val="24"/>
          <w:szCs w:val="24"/>
        </w:rPr>
        <w:t xml:space="preserve"> as appropriate</w:t>
      </w:r>
      <w:r w:rsidR="001635EC" w:rsidRPr="00DB3518">
        <w:rPr>
          <w:rFonts w:asciiTheme="minorHAnsi" w:eastAsia="Times New Roman" w:hAnsiTheme="minorHAnsi" w:cstheme="minorHAnsi"/>
          <w:bCs/>
          <w:sz w:val="24"/>
          <w:szCs w:val="24"/>
        </w:rPr>
        <w:t xml:space="preserve">. This may include </w:t>
      </w:r>
      <w:r w:rsidR="0061710A" w:rsidRPr="00DB3518">
        <w:rPr>
          <w:rFonts w:asciiTheme="minorHAnsi" w:eastAsia="Times New Roman" w:hAnsiTheme="minorHAnsi" w:cstheme="minorHAnsi"/>
          <w:bCs/>
          <w:sz w:val="24"/>
          <w:szCs w:val="24"/>
        </w:rPr>
        <w:t xml:space="preserve">any existing indicators that this project will </w:t>
      </w:r>
      <w:r w:rsidR="00515D29" w:rsidRPr="00DB3518">
        <w:rPr>
          <w:rFonts w:asciiTheme="minorHAnsi" w:eastAsia="Times New Roman" w:hAnsiTheme="minorHAnsi" w:cstheme="minorHAnsi"/>
          <w:bCs/>
          <w:sz w:val="24"/>
          <w:szCs w:val="24"/>
        </w:rPr>
        <w:t>contribute</w:t>
      </w:r>
      <w:r w:rsidR="0061710A" w:rsidRPr="00DB3518">
        <w:rPr>
          <w:rFonts w:asciiTheme="minorHAnsi" w:eastAsia="Times New Roman" w:hAnsiTheme="minorHAnsi" w:cstheme="minorHAnsi"/>
          <w:bCs/>
          <w:sz w:val="24"/>
          <w:szCs w:val="24"/>
        </w:rPr>
        <w:t xml:space="preserve"> to (for instance, if this project is implemented as part of a broader portfolio). If no current indicators exist or the existing indicators are inadequate to cover the scope of the project</w:t>
      </w:r>
      <w:r w:rsidR="001635EC" w:rsidRPr="00DB3518">
        <w:rPr>
          <w:rFonts w:asciiTheme="minorHAnsi" w:eastAsia="Times New Roman" w:hAnsiTheme="minorHAnsi" w:cstheme="minorHAnsi"/>
          <w:bCs/>
          <w:sz w:val="24"/>
          <w:szCs w:val="24"/>
        </w:rPr>
        <w:t xml:space="preserve"> or </w:t>
      </w:r>
      <w:r w:rsidR="00912968" w:rsidRPr="00DB3518">
        <w:rPr>
          <w:rFonts w:asciiTheme="minorHAnsi" w:eastAsia="Times New Roman" w:hAnsiTheme="minorHAnsi" w:cstheme="minorHAnsi"/>
          <w:bCs/>
          <w:sz w:val="24"/>
          <w:szCs w:val="24"/>
        </w:rPr>
        <w:t>provide indication of the specific results of the project</w:t>
      </w:r>
      <w:r w:rsidR="0061710A" w:rsidRPr="00DB3518">
        <w:rPr>
          <w:rFonts w:asciiTheme="minorHAnsi" w:eastAsia="Times New Roman" w:hAnsiTheme="minorHAnsi" w:cstheme="minorHAnsi"/>
          <w:bCs/>
          <w:sz w:val="24"/>
          <w:szCs w:val="24"/>
        </w:rPr>
        <w:t>, please draft performance indicators</w:t>
      </w:r>
      <w:r w:rsidR="001635EC" w:rsidRPr="00DB3518">
        <w:rPr>
          <w:rFonts w:asciiTheme="minorHAnsi" w:eastAsia="Times New Roman" w:hAnsiTheme="minorHAnsi" w:cstheme="minorHAnsi"/>
          <w:bCs/>
          <w:sz w:val="24"/>
          <w:szCs w:val="24"/>
        </w:rPr>
        <w:t xml:space="preserve"> </w:t>
      </w:r>
      <w:r w:rsidR="0061710A" w:rsidRPr="00DB3518">
        <w:rPr>
          <w:rFonts w:asciiTheme="minorHAnsi" w:eastAsia="Times New Roman" w:hAnsiTheme="minorHAnsi" w:cstheme="minorHAnsi"/>
          <w:bCs/>
          <w:sz w:val="24"/>
          <w:szCs w:val="24"/>
        </w:rPr>
        <w:t xml:space="preserve">that will be reported on as the funds are delivered. </w:t>
      </w:r>
    </w:p>
    <w:p w14:paraId="24F34C22" w14:textId="77777777" w:rsidR="00CA2A7E" w:rsidRPr="00DB3518" w:rsidRDefault="00CA2A7E" w:rsidP="00B92D4F">
      <w:pPr>
        <w:rPr>
          <w:rFonts w:asciiTheme="minorHAnsi" w:eastAsia="Times New Roman" w:hAnsiTheme="minorHAnsi" w:cstheme="minorHAnsi"/>
          <w:bCs/>
          <w:sz w:val="24"/>
          <w:szCs w:val="24"/>
        </w:rPr>
      </w:pPr>
    </w:p>
    <w:p w14:paraId="6BF4126F" w14:textId="3793F22B" w:rsidR="0061710A" w:rsidRPr="00DB3518" w:rsidRDefault="00912968" w:rsidP="0061710A">
      <w:pPr>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Each indicator should have a</w:t>
      </w:r>
      <w:r w:rsidR="000E523F" w:rsidRPr="00DB3518">
        <w:rPr>
          <w:rFonts w:asciiTheme="minorHAnsi" w:eastAsia="Times New Roman" w:hAnsiTheme="minorHAnsi" w:cstheme="minorHAnsi"/>
          <w:bCs/>
          <w:sz w:val="24"/>
          <w:szCs w:val="24"/>
        </w:rPr>
        <w:t xml:space="preserve"> </w:t>
      </w:r>
      <w:r w:rsidRPr="00DB3518">
        <w:rPr>
          <w:rFonts w:asciiTheme="minorHAnsi" w:eastAsia="Times New Roman" w:hAnsiTheme="minorHAnsi" w:cstheme="minorHAnsi"/>
          <w:bCs/>
          <w:sz w:val="24"/>
          <w:szCs w:val="24"/>
        </w:rPr>
        <w:t>description, baseline, target, source of data</w:t>
      </w:r>
      <w:r w:rsidR="009C2F98" w:rsidRPr="00DB3518">
        <w:rPr>
          <w:rFonts w:asciiTheme="minorHAnsi" w:eastAsia="Times New Roman" w:hAnsiTheme="minorHAnsi" w:cstheme="minorHAnsi"/>
          <w:bCs/>
          <w:sz w:val="24"/>
          <w:szCs w:val="24"/>
        </w:rPr>
        <w:t xml:space="preserve"> (incl. means and timeframe for measurement). </w:t>
      </w:r>
      <w:r w:rsidR="0061710A" w:rsidRPr="00DB3518">
        <w:rPr>
          <w:rFonts w:asciiTheme="minorHAnsi" w:eastAsia="Times New Roman" w:hAnsiTheme="minorHAnsi" w:cstheme="minorHAnsi"/>
          <w:bCs/>
          <w:sz w:val="24"/>
          <w:szCs w:val="24"/>
        </w:rPr>
        <w:t>These indicators may be quantitative or qualitative and should aim to concretely measure the actual achievements, including change and impact (even if incremental), of the project. You will need to report on the progress of these indicators in the 6 and 12-month report.</w:t>
      </w:r>
    </w:p>
    <w:p w14:paraId="0D7415C0" w14:textId="77777777" w:rsidR="0061710A" w:rsidRPr="00DB3518" w:rsidRDefault="0061710A" w:rsidP="0061710A">
      <w:pPr>
        <w:rPr>
          <w:rFonts w:asciiTheme="minorHAnsi" w:eastAsia="Times New Roman" w:hAnsiTheme="minorHAnsi" w:cstheme="minorHAnsi"/>
          <w:bCs/>
          <w:sz w:val="24"/>
          <w:szCs w:val="24"/>
        </w:rPr>
      </w:pPr>
    </w:p>
    <w:p w14:paraId="3728812B" w14:textId="6FA906BA" w:rsidR="00613372" w:rsidRPr="00DB3518" w:rsidRDefault="00613372" w:rsidP="0061710A">
      <w:pPr>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The table below contains some examples</w:t>
      </w:r>
      <w:r w:rsidR="00DC41FB" w:rsidRPr="00DB3518">
        <w:rPr>
          <w:rFonts w:asciiTheme="minorHAnsi" w:eastAsia="Times New Roman" w:hAnsiTheme="minorHAnsi" w:cstheme="minorHAnsi"/>
          <w:bCs/>
          <w:sz w:val="24"/>
          <w:szCs w:val="24"/>
        </w:rPr>
        <w:t xml:space="preserve"> in blue</w:t>
      </w:r>
      <w:r w:rsidRPr="00DB3518">
        <w:rPr>
          <w:rFonts w:asciiTheme="minorHAnsi" w:eastAsia="Times New Roman" w:hAnsiTheme="minorHAnsi" w:cstheme="minorHAnsi"/>
          <w:bCs/>
          <w:sz w:val="24"/>
          <w:szCs w:val="24"/>
        </w:rPr>
        <w:t xml:space="preserve">. </w:t>
      </w:r>
    </w:p>
    <w:p w14:paraId="13094EFB" w14:textId="77777777" w:rsidR="0061710A" w:rsidRPr="00DB3518" w:rsidRDefault="0061710A" w:rsidP="0061710A">
      <w:pPr>
        <w:rPr>
          <w:rFonts w:asciiTheme="minorHAnsi" w:eastAsia="Times New Roman" w:hAnsiTheme="minorHAnsi" w:cstheme="minorHAnsi"/>
          <w:bCs/>
          <w:sz w:val="24"/>
          <w:szCs w:val="24"/>
        </w:rPr>
      </w:pPr>
    </w:p>
    <w:tbl>
      <w:tblPr>
        <w:tblStyle w:val="TableGrid"/>
        <w:tblW w:w="14415" w:type="dxa"/>
        <w:jc w:val="center"/>
        <w:tblLook w:val="04A0" w:firstRow="1" w:lastRow="0" w:firstColumn="1" w:lastColumn="0" w:noHBand="0" w:noVBand="1"/>
      </w:tblPr>
      <w:tblGrid>
        <w:gridCol w:w="2880"/>
        <w:gridCol w:w="3145"/>
        <w:gridCol w:w="3790"/>
        <w:gridCol w:w="4600"/>
      </w:tblGrid>
      <w:tr w:rsidR="00F53578" w:rsidRPr="00DB3518" w14:paraId="59169AA2" w14:textId="77777777" w:rsidTr="00DC41FB">
        <w:trPr>
          <w:jc w:val="center"/>
        </w:trPr>
        <w:tc>
          <w:tcPr>
            <w:tcW w:w="2880" w:type="dxa"/>
          </w:tcPr>
          <w:p w14:paraId="0C03480D" w14:textId="3FD87DF9" w:rsidR="00F53578" w:rsidRPr="00DB3518" w:rsidRDefault="008A0D97" w:rsidP="0075012F">
            <w:pPr>
              <w:rPr>
                <w:rFonts w:asciiTheme="minorHAnsi" w:eastAsia="Times New Roman" w:hAnsiTheme="minorHAnsi" w:cstheme="minorHAnsi"/>
                <w:b/>
                <w:sz w:val="24"/>
                <w:szCs w:val="24"/>
              </w:rPr>
            </w:pPr>
            <w:r w:rsidRPr="00DB3518">
              <w:rPr>
                <w:rFonts w:asciiTheme="minorHAnsi" w:eastAsia="Times New Roman" w:hAnsiTheme="minorHAnsi" w:cstheme="minorHAnsi"/>
                <w:b/>
                <w:sz w:val="24"/>
                <w:szCs w:val="24"/>
              </w:rPr>
              <w:t xml:space="preserve">Strategic Objective/GP </w:t>
            </w:r>
            <w:r w:rsidR="00F53578" w:rsidRPr="00DB3518">
              <w:rPr>
                <w:rFonts w:asciiTheme="minorHAnsi" w:eastAsia="Times New Roman" w:hAnsiTheme="minorHAnsi" w:cstheme="minorHAnsi"/>
                <w:b/>
                <w:sz w:val="24"/>
                <w:szCs w:val="24"/>
              </w:rPr>
              <w:t>Output</w:t>
            </w:r>
          </w:p>
        </w:tc>
        <w:tc>
          <w:tcPr>
            <w:tcW w:w="11535" w:type="dxa"/>
            <w:gridSpan w:val="3"/>
          </w:tcPr>
          <w:p w14:paraId="0BAD2599" w14:textId="7EE72DBF" w:rsidR="00D82DAD" w:rsidRPr="00DB3518" w:rsidRDefault="00D82DAD" w:rsidP="00D82DAD">
            <w:pPr>
              <w:rPr>
                <w:rFonts w:asciiTheme="minorHAnsi" w:hAnsiTheme="minorHAnsi" w:cstheme="minorHAnsi"/>
                <w:bCs/>
                <w:sz w:val="24"/>
                <w:szCs w:val="24"/>
              </w:rPr>
            </w:pPr>
            <w:r w:rsidRPr="00DB3518">
              <w:rPr>
                <w:rFonts w:asciiTheme="minorHAnsi" w:hAnsiTheme="minorHAnsi" w:cstheme="minorHAnsi"/>
                <w:bCs/>
                <w:i/>
                <w:iCs/>
                <w:sz w:val="24"/>
                <w:szCs w:val="24"/>
              </w:rPr>
              <w:t>Objective/Output 1</w:t>
            </w:r>
            <w:r w:rsidRPr="00DB3518">
              <w:rPr>
                <w:rFonts w:asciiTheme="minorHAnsi" w:hAnsiTheme="minorHAnsi" w:cstheme="minorHAnsi"/>
                <w:b/>
                <w:sz w:val="24"/>
                <w:szCs w:val="24"/>
              </w:rPr>
              <w:t xml:space="preserve">: </w:t>
            </w:r>
            <w:r w:rsidRPr="00DB3518">
              <w:rPr>
                <w:rFonts w:asciiTheme="minorHAnsi" w:hAnsiTheme="minorHAnsi" w:cstheme="minorHAnsi"/>
                <w:bCs/>
                <w:sz w:val="24"/>
                <w:szCs w:val="24"/>
              </w:rPr>
              <w:t>People experience greater equality and are more empowered to access justice and exercise their rights.</w:t>
            </w:r>
          </w:p>
          <w:p w14:paraId="17DB74A5" w14:textId="7CDFCEA4" w:rsidR="00F53578" w:rsidRPr="00DB3518" w:rsidRDefault="00D82DAD" w:rsidP="0075012F">
            <w:pPr>
              <w:rPr>
                <w:rFonts w:asciiTheme="minorHAnsi" w:hAnsiTheme="minorHAnsi" w:cstheme="minorHAnsi"/>
                <w:bCs/>
                <w:sz w:val="24"/>
                <w:szCs w:val="24"/>
              </w:rPr>
            </w:pPr>
            <w:r w:rsidRPr="00DB3518">
              <w:rPr>
                <w:rFonts w:asciiTheme="minorHAnsi" w:hAnsiTheme="minorHAnsi" w:cstheme="minorHAnsi"/>
                <w:bCs/>
                <w:i/>
                <w:iCs/>
                <w:sz w:val="24"/>
                <w:szCs w:val="24"/>
              </w:rPr>
              <w:t>Objective/Output 3</w:t>
            </w:r>
            <w:r w:rsidRPr="00DB3518">
              <w:rPr>
                <w:rFonts w:asciiTheme="minorHAnsi" w:hAnsiTheme="minorHAnsi" w:cstheme="minorHAnsi"/>
                <w:b/>
                <w:sz w:val="24"/>
                <w:szCs w:val="24"/>
              </w:rPr>
              <w:t xml:space="preserve">: </w:t>
            </w:r>
            <w:r w:rsidRPr="00DB3518">
              <w:rPr>
                <w:rFonts w:asciiTheme="minorHAnsi" w:hAnsiTheme="minorHAnsi" w:cstheme="minorHAnsi"/>
                <w:bCs/>
                <w:sz w:val="24"/>
                <w:szCs w:val="24"/>
              </w:rPr>
              <w:t>Justice and security systems, services and institutions are more people-</w:t>
            </w:r>
            <w:proofErr w:type="spellStart"/>
            <w:r w:rsidRPr="00DB3518">
              <w:rPr>
                <w:rFonts w:asciiTheme="minorHAnsi" w:hAnsiTheme="minorHAnsi" w:cstheme="minorHAnsi"/>
                <w:bCs/>
                <w:sz w:val="24"/>
                <w:szCs w:val="24"/>
              </w:rPr>
              <w:t>centred</w:t>
            </w:r>
            <w:proofErr w:type="spellEnd"/>
            <w:r w:rsidRPr="00DB3518">
              <w:rPr>
                <w:rFonts w:asciiTheme="minorHAnsi" w:hAnsiTheme="minorHAnsi" w:cstheme="minorHAnsi"/>
                <w:bCs/>
                <w:sz w:val="24"/>
                <w:szCs w:val="24"/>
              </w:rPr>
              <w:t xml:space="preserve"> and effective.</w:t>
            </w:r>
          </w:p>
        </w:tc>
      </w:tr>
      <w:tr w:rsidR="00F53578" w:rsidRPr="00DB3518" w14:paraId="0DFC61B2" w14:textId="77777777" w:rsidTr="00DC41FB">
        <w:trPr>
          <w:jc w:val="center"/>
        </w:trPr>
        <w:tc>
          <w:tcPr>
            <w:tcW w:w="2880" w:type="dxa"/>
          </w:tcPr>
          <w:p w14:paraId="248FF280" w14:textId="77777777" w:rsidR="00F53578" w:rsidRPr="00DB3518" w:rsidRDefault="00D82DAD" w:rsidP="0075012F">
            <w:pPr>
              <w:rPr>
                <w:rFonts w:asciiTheme="minorHAnsi" w:eastAsia="Times New Roman" w:hAnsiTheme="minorHAnsi" w:cstheme="minorHAnsi"/>
                <w:b/>
                <w:sz w:val="24"/>
                <w:szCs w:val="24"/>
              </w:rPr>
            </w:pPr>
            <w:r w:rsidRPr="00DB3518">
              <w:rPr>
                <w:rFonts w:asciiTheme="minorHAnsi" w:eastAsia="Times New Roman" w:hAnsiTheme="minorHAnsi" w:cstheme="minorHAnsi"/>
                <w:b/>
                <w:sz w:val="24"/>
                <w:szCs w:val="24"/>
              </w:rPr>
              <w:t>Strategic Objective/GP Output Indicator</w:t>
            </w:r>
          </w:p>
          <w:p w14:paraId="6AF1DEDC" w14:textId="5570464B" w:rsidR="00D82DAD" w:rsidRPr="00DB3518" w:rsidRDefault="00D82DAD" w:rsidP="0075012F">
            <w:pPr>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All JAC projects must report on this indicator.</w:t>
            </w:r>
          </w:p>
        </w:tc>
        <w:tc>
          <w:tcPr>
            <w:tcW w:w="11535" w:type="dxa"/>
            <w:gridSpan w:val="3"/>
          </w:tcPr>
          <w:p w14:paraId="796760E0" w14:textId="7B5D60EB" w:rsidR="00F53578" w:rsidRPr="00DB3518" w:rsidRDefault="00AD0563" w:rsidP="0075012F">
            <w:pPr>
              <w:rPr>
                <w:rFonts w:asciiTheme="minorHAnsi" w:eastAsia="Times New Roman" w:hAnsiTheme="minorHAnsi" w:cstheme="minorHAnsi"/>
                <w:b/>
                <w:sz w:val="24"/>
                <w:szCs w:val="24"/>
              </w:rPr>
            </w:pPr>
            <w:r w:rsidRPr="00DB3518">
              <w:rPr>
                <w:rFonts w:asciiTheme="minorHAnsi" w:eastAsia="Times New Roman" w:hAnsiTheme="minorHAnsi" w:cstheme="minorHAnsi"/>
                <w:bCs/>
                <w:sz w:val="24"/>
                <w:szCs w:val="24"/>
              </w:rPr>
              <w:t>Number of people supported through innovative interventions in Catalytic Fund supported contexts, who have access to justice through a formal or informal dispute resolution mechanism (disaggregated by sex)</w:t>
            </w:r>
          </w:p>
        </w:tc>
      </w:tr>
      <w:tr w:rsidR="00890EC5" w:rsidRPr="00DB3518" w14:paraId="1EFBA012" w14:textId="77777777" w:rsidTr="00DC41FB">
        <w:trPr>
          <w:jc w:val="center"/>
        </w:trPr>
        <w:tc>
          <w:tcPr>
            <w:tcW w:w="2880" w:type="dxa"/>
          </w:tcPr>
          <w:p w14:paraId="1DAE39C9" w14:textId="77777777" w:rsidR="00705DF5" w:rsidRPr="00DB3518" w:rsidRDefault="00AD0563" w:rsidP="0075012F">
            <w:pPr>
              <w:rPr>
                <w:rFonts w:asciiTheme="minorHAnsi" w:eastAsia="Times New Roman" w:hAnsiTheme="minorHAnsi" w:cstheme="minorHAnsi"/>
                <w:b/>
                <w:sz w:val="24"/>
                <w:szCs w:val="24"/>
              </w:rPr>
            </w:pPr>
            <w:r w:rsidRPr="00DB3518">
              <w:rPr>
                <w:rFonts w:asciiTheme="minorHAnsi" w:eastAsia="Times New Roman" w:hAnsiTheme="minorHAnsi" w:cstheme="minorHAnsi"/>
                <w:b/>
                <w:sz w:val="24"/>
                <w:szCs w:val="24"/>
              </w:rPr>
              <w:t>Strategic Priority Activities</w:t>
            </w:r>
          </w:p>
          <w:p w14:paraId="1D13F7C1" w14:textId="2261D3C8" w:rsidR="001B4710" w:rsidRPr="00DB3518" w:rsidRDefault="001B4710" w:rsidP="0075012F">
            <w:pPr>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Select the</w:t>
            </w:r>
            <w:r w:rsidR="00AC4F78" w:rsidRPr="00DB3518">
              <w:rPr>
                <w:rFonts w:asciiTheme="minorHAnsi" w:eastAsia="Times New Roman" w:hAnsiTheme="minorHAnsi" w:cstheme="minorHAnsi"/>
                <w:bCs/>
                <w:sz w:val="24"/>
                <w:szCs w:val="24"/>
              </w:rPr>
              <w:t xml:space="preserve"> one(s) the project contributes to</w:t>
            </w:r>
          </w:p>
        </w:tc>
        <w:tc>
          <w:tcPr>
            <w:tcW w:w="3145" w:type="dxa"/>
          </w:tcPr>
          <w:p w14:paraId="58316CF6" w14:textId="77777777" w:rsidR="002D7488" w:rsidRPr="00DB3518" w:rsidRDefault="00AD0563" w:rsidP="0075012F">
            <w:pPr>
              <w:rPr>
                <w:rFonts w:asciiTheme="minorHAnsi" w:eastAsia="Times New Roman" w:hAnsiTheme="minorHAnsi" w:cstheme="minorHAnsi"/>
                <w:b/>
                <w:sz w:val="24"/>
                <w:szCs w:val="24"/>
              </w:rPr>
            </w:pPr>
            <w:r w:rsidRPr="00DB3518">
              <w:rPr>
                <w:rFonts w:asciiTheme="minorHAnsi" w:eastAsia="Times New Roman" w:hAnsiTheme="minorHAnsi" w:cstheme="minorHAnsi"/>
                <w:b/>
                <w:sz w:val="24"/>
                <w:szCs w:val="24"/>
              </w:rPr>
              <w:t xml:space="preserve">JAC Indicators </w:t>
            </w:r>
          </w:p>
          <w:p w14:paraId="539ABAA6" w14:textId="65251659" w:rsidR="00AD0563" w:rsidRPr="00DB3518" w:rsidRDefault="00AD0563" w:rsidP="0075012F">
            <w:pPr>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 xml:space="preserve">All JAC </w:t>
            </w:r>
            <w:r w:rsidR="00784A27" w:rsidRPr="00DB3518">
              <w:rPr>
                <w:rFonts w:asciiTheme="minorHAnsi" w:eastAsia="Times New Roman" w:hAnsiTheme="minorHAnsi" w:cstheme="minorHAnsi"/>
                <w:bCs/>
                <w:sz w:val="24"/>
                <w:szCs w:val="24"/>
              </w:rPr>
              <w:t xml:space="preserve">projects working in </w:t>
            </w:r>
            <w:r w:rsidR="00C31347" w:rsidRPr="00DB3518">
              <w:rPr>
                <w:rFonts w:asciiTheme="minorHAnsi" w:eastAsia="Times New Roman" w:hAnsiTheme="minorHAnsi" w:cstheme="minorHAnsi"/>
                <w:bCs/>
                <w:sz w:val="24"/>
                <w:szCs w:val="24"/>
              </w:rPr>
              <w:t xml:space="preserve">each strategic priority activity </w:t>
            </w:r>
            <w:r w:rsidR="00C31347" w:rsidRPr="00DB3518">
              <w:rPr>
                <w:rFonts w:asciiTheme="minorHAnsi" w:eastAsia="Times New Roman" w:hAnsiTheme="minorHAnsi" w:cstheme="minorHAnsi"/>
                <w:bCs/>
                <w:sz w:val="24"/>
                <w:szCs w:val="24"/>
              </w:rPr>
              <w:lastRenderedPageBreak/>
              <w:t>must report on the respective indicators.</w:t>
            </w:r>
          </w:p>
        </w:tc>
        <w:tc>
          <w:tcPr>
            <w:tcW w:w="3790" w:type="dxa"/>
          </w:tcPr>
          <w:p w14:paraId="5F9E5C7C" w14:textId="77777777" w:rsidR="00705DF5" w:rsidRDefault="00705DF5" w:rsidP="0075012F">
            <w:pPr>
              <w:rPr>
                <w:rFonts w:asciiTheme="minorHAnsi" w:eastAsia="Times New Roman" w:hAnsiTheme="minorHAnsi" w:cstheme="minorHAnsi"/>
                <w:b/>
                <w:sz w:val="24"/>
                <w:szCs w:val="24"/>
              </w:rPr>
            </w:pPr>
            <w:r w:rsidRPr="00DB3518">
              <w:rPr>
                <w:rFonts w:asciiTheme="minorHAnsi" w:eastAsia="Times New Roman" w:hAnsiTheme="minorHAnsi" w:cstheme="minorHAnsi"/>
                <w:b/>
                <w:sz w:val="24"/>
                <w:szCs w:val="24"/>
              </w:rPr>
              <w:lastRenderedPageBreak/>
              <w:t xml:space="preserve">Intended Project </w:t>
            </w:r>
            <w:r w:rsidR="000E523F" w:rsidRPr="00DB3518">
              <w:rPr>
                <w:rFonts w:asciiTheme="minorHAnsi" w:eastAsia="Times New Roman" w:hAnsiTheme="minorHAnsi" w:cstheme="minorHAnsi"/>
                <w:b/>
                <w:sz w:val="24"/>
                <w:szCs w:val="24"/>
              </w:rPr>
              <w:t>Outcome/</w:t>
            </w:r>
            <w:r w:rsidRPr="00DB3518">
              <w:rPr>
                <w:rFonts w:asciiTheme="minorHAnsi" w:eastAsia="Times New Roman" w:hAnsiTheme="minorHAnsi" w:cstheme="minorHAnsi"/>
                <w:b/>
                <w:sz w:val="24"/>
                <w:szCs w:val="24"/>
              </w:rPr>
              <w:t>Output</w:t>
            </w:r>
            <w:r w:rsidR="00B340B7" w:rsidRPr="00DB3518">
              <w:rPr>
                <w:rFonts w:asciiTheme="minorHAnsi" w:eastAsia="Times New Roman" w:hAnsiTheme="minorHAnsi" w:cstheme="minorHAnsi"/>
                <w:b/>
                <w:sz w:val="24"/>
                <w:szCs w:val="24"/>
              </w:rPr>
              <w:t>s</w:t>
            </w:r>
          </w:p>
          <w:p w14:paraId="53E802B4" w14:textId="4C57D20D" w:rsidR="00B077E7" w:rsidRPr="00DB3518" w:rsidRDefault="00B077E7" w:rsidP="0075012F">
            <w:pPr>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(to be completed by </w:t>
            </w:r>
            <w:r w:rsidR="00125B4D">
              <w:rPr>
                <w:rFonts w:asciiTheme="minorHAnsi" w:eastAsia="Times New Roman" w:hAnsiTheme="minorHAnsi" w:cstheme="minorHAnsi"/>
                <w:b/>
                <w:sz w:val="24"/>
                <w:szCs w:val="24"/>
              </w:rPr>
              <w:t>project)</w:t>
            </w:r>
          </w:p>
        </w:tc>
        <w:tc>
          <w:tcPr>
            <w:tcW w:w="4600" w:type="dxa"/>
            <w:vAlign w:val="center"/>
          </w:tcPr>
          <w:p w14:paraId="43F42521" w14:textId="0B33F6C4" w:rsidR="00705DF5" w:rsidRPr="00DB3518" w:rsidRDefault="00705DF5" w:rsidP="0075012F">
            <w:pPr>
              <w:rPr>
                <w:rFonts w:asciiTheme="minorHAnsi" w:eastAsia="Times New Roman" w:hAnsiTheme="minorHAnsi" w:cstheme="minorHAnsi"/>
                <w:b/>
                <w:sz w:val="24"/>
                <w:szCs w:val="24"/>
              </w:rPr>
            </w:pPr>
            <w:r w:rsidRPr="00DB3518">
              <w:rPr>
                <w:rFonts w:asciiTheme="minorHAnsi" w:eastAsia="Times New Roman" w:hAnsiTheme="minorHAnsi" w:cstheme="minorHAnsi"/>
                <w:b/>
                <w:sz w:val="24"/>
                <w:szCs w:val="24"/>
              </w:rPr>
              <w:t>Project-specific indicators</w:t>
            </w:r>
            <w:r w:rsidR="00125B4D">
              <w:rPr>
                <w:rFonts w:asciiTheme="minorHAnsi" w:eastAsia="Times New Roman" w:hAnsiTheme="minorHAnsi" w:cstheme="minorHAnsi"/>
                <w:b/>
                <w:sz w:val="24"/>
                <w:szCs w:val="24"/>
              </w:rPr>
              <w:t xml:space="preserve"> (to be completed by project) </w:t>
            </w:r>
          </w:p>
          <w:p w14:paraId="6EA1C38A" w14:textId="33187F46" w:rsidR="00705DF5" w:rsidRPr="00DB3518" w:rsidRDefault="00705DF5" w:rsidP="0075012F">
            <w:pPr>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lastRenderedPageBreak/>
              <w:t xml:space="preserve">Each project output may </w:t>
            </w:r>
            <w:r w:rsidR="002D7488" w:rsidRPr="00DB3518">
              <w:rPr>
                <w:rFonts w:asciiTheme="minorHAnsi" w:eastAsia="Times New Roman" w:hAnsiTheme="minorHAnsi" w:cstheme="minorHAnsi"/>
                <w:bCs/>
                <w:sz w:val="24"/>
                <w:szCs w:val="24"/>
              </w:rPr>
              <w:t>have</w:t>
            </w:r>
            <w:r w:rsidRPr="00DB3518">
              <w:rPr>
                <w:rFonts w:asciiTheme="minorHAnsi" w:eastAsia="Times New Roman" w:hAnsiTheme="minorHAnsi" w:cstheme="minorHAnsi"/>
                <w:bCs/>
                <w:sz w:val="24"/>
                <w:szCs w:val="24"/>
              </w:rPr>
              <w:t xml:space="preserve"> </w:t>
            </w:r>
            <w:r w:rsidR="002D7488" w:rsidRPr="00DB3518">
              <w:rPr>
                <w:rFonts w:asciiTheme="minorHAnsi" w:eastAsia="Times New Roman" w:hAnsiTheme="minorHAnsi" w:cstheme="minorHAnsi"/>
                <w:bCs/>
                <w:sz w:val="24"/>
                <w:szCs w:val="24"/>
              </w:rPr>
              <w:t>one</w:t>
            </w:r>
            <w:r w:rsidRPr="00DB3518">
              <w:rPr>
                <w:rFonts w:asciiTheme="minorHAnsi" w:eastAsia="Times New Roman" w:hAnsiTheme="minorHAnsi" w:cstheme="minorHAnsi"/>
                <w:bCs/>
                <w:sz w:val="24"/>
                <w:szCs w:val="24"/>
              </w:rPr>
              <w:t xml:space="preserve"> or more indicators</w:t>
            </w:r>
            <w:r w:rsidR="002D7488" w:rsidRPr="00DB3518">
              <w:rPr>
                <w:rFonts w:asciiTheme="minorHAnsi" w:eastAsia="Times New Roman" w:hAnsiTheme="minorHAnsi" w:cstheme="minorHAnsi"/>
                <w:bCs/>
                <w:sz w:val="24"/>
                <w:szCs w:val="24"/>
              </w:rPr>
              <w:t>;</w:t>
            </w:r>
          </w:p>
          <w:p w14:paraId="6727BE7C" w14:textId="2B0F51CE" w:rsidR="00705DF5" w:rsidRPr="00DB3518" w:rsidRDefault="00705DF5" w:rsidP="0075012F">
            <w:pPr>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For each indicator, include baseline, target, source of data</w:t>
            </w:r>
            <w:r w:rsidR="009C2F98" w:rsidRPr="00DB3518">
              <w:rPr>
                <w:rFonts w:asciiTheme="minorHAnsi" w:eastAsia="Times New Roman" w:hAnsiTheme="minorHAnsi" w:cstheme="minorHAnsi"/>
                <w:bCs/>
                <w:sz w:val="24"/>
                <w:szCs w:val="24"/>
              </w:rPr>
              <w:t xml:space="preserve"> (incl. means and</w:t>
            </w:r>
            <w:r w:rsidRPr="00DB3518">
              <w:rPr>
                <w:rFonts w:asciiTheme="minorHAnsi" w:eastAsia="Times New Roman" w:hAnsiTheme="minorHAnsi" w:cstheme="minorHAnsi"/>
                <w:bCs/>
                <w:sz w:val="24"/>
                <w:szCs w:val="24"/>
              </w:rPr>
              <w:t xml:space="preserve"> timeframe for measurement</w:t>
            </w:r>
            <w:r w:rsidR="009C2F98" w:rsidRPr="00DB3518">
              <w:rPr>
                <w:rFonts w:asciiTheme="minorHAnsi" w:eastAsia="Times New Roman" w:hAnsiTheme="minorHAnsi" w:cstheme="minorHAnsi"/>
                <w:bCs/>
                <w:sz w:val="24"/>
                <w:szCs w:val="24"/>
              </w:rPr>
              <w:t>)</w:t>
            </w:r>
          </w:p>
        </w:tc>
      </w:tr>
      <w:tr w:rsidR="00890EC5" w:rsidRPr="00DB3518" w14:paraId="36079EE4" w14:textId="77777777" w:rsidTr="00DC41FB">
        <w:trPr>
          <w:jc w:val="center"/>
        </w:trPr>
        <w:tc>
          <w:tcPr>
            <w:tcW w:w="2880" w:type="dxa"/>
          </w:tcPr>
          <w:p w14:paraId="02D2B9CC" w14:textId="399F825C" w:rsidR="00705DF5" w:rsidRPr="00DB3518" w:rsidRDefault="00AA3B24" w:rsidP="00AA3B24">
            <w:pPr>
              <w:pStyle w:val="ListParagraph"/>
              <w:numPr>
                <w:ilvl w:val="0"/>
                <w:numId w:val="8"/>
              </w:numPr>
              <w:ind w:left="0" w:hanging="19"/>
              <w:rPr>
                <w:rFonts w:asciiTheme="minorHAnsi" w:eastAsia="Times New Roman" w:hAnsiTheme="minorHAnsi" w:cstheme="minorHAnsi"/>
                <w:bCs/>
                <w:sz w:val="24"/>
                <w:szCs w:val="24"/>
              </w:rPr>
            </w:pPr>
            <w:r w:rsidRPr="00DB3518">
              <w:rPr>
                <w:rFonts w:asciiTheme="minorHAnsi" w:hAnsiTheme="minorHAnsi" w:cstheme="minorHAnsi"/>
                <w:sz w:val="24"/>
                <w:szCs w:val="24"/>
              </w:rPr>
              <w:lastRenderedPageBreak/>
              <w:t>Policy, legal and institutional reforms to enhance people-</w:t>
            </w:r>
            <w:proofErr w:type="spellStart"/>
            <w:r w:rsidRPr="00DB3518">
              <w:rPr>
                <w:rFonts w:asciiTheme="minorHAnsi" w:hAnsiTheme="minorHAnsi" w:cstheme="minorHAnsi"/>
                <w:sz w:val="24"/>
                <w:szCs w:val="24"/>
              </w:rPr>
              <w:t>centred</w:t>
            </w:r>
            <w:proofErr w:type="spellEnd"/>
            <w:r w:rsidRPr="00DB3518">
              <w:rPr>
                <w:rFonts w:asciiTheme="minorHAnsi" w:hAnsiTheme="minorHAnsi" w:cstheme="minorHAnsi"/>
                <w:sz w:val="24"/>
                <w:szCs w:val="24"/>
              </w:rPr>
              <w:t xml:space="preserve"> justice approaches which are gender sensitive and anchored in human rights</w:t>
            </w:r>
          </w:p>
        </w:tc>
        <w:tc>
          <w:tcPr>
            <w:tcW w:w="3145" w:type="dxa"/>
          </w:tcPr>
          <w:p w14:paraId="5E1C4645" w14:textId="75B2B40F" w:rsidR="008A4407" w:rsidRPr="00DB3518" w:rsidRDefault="006C65C7" w:rsidP="008A4407">
            <w:pPr>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 xml:space="preserve">Indicator </w:t>
            </w:r>
            <w:r w:rsidR="008A4407" w:rsidRPr="00DB3518">
              <w:rPr>
                <w:rFonts w:asciiTheme="minorHAnsi" w:eastAsia="Times New Roman" w:hAnsiTheme="minorHAnsi" w:cstheme="minorHAnsi"/>
                <w:bCs/>
                <w:sz w:val="24"/>
                <w:szCs w:val="24"/>
              </w:rPr>
              <w:t>1</w:t>
            </w:r>
            <w:r w:rsidRPr="00DB3518">
              <w:rPr>
                <w:rFonts w:asciiTheme="minorHAnsi" w:eastAsia="Times New Roman" w:hAnsiTheme="minorHAnsi" w:cstheme="minorHAnsi"/>
                <w:bCs/>
                <w:sz w:val="24"/>
                <w:szCs w:val="24"/>
              </w:rPr>
              <w:t>.</w:t>
            </w:r>
            <w:r w:rsidR="00333447" w:rsidRPr="00DB3518">
              <w:rPr>
                <w:rFonts w:asciiTheme="minorHAnsi" w:eastAsia="Times New Roman" w:hAnsiTheme="minorHAnsi" w:cstheme="minorHAnsi"/>
                <w:bCs/>
                <w:sz w:val="24"/>
                <w:szCs w:val="24"/>
              </w:rPr>
              <w:t>1</w:t>
            </w:r>
            <w:r w:rsidRPr="00DB3518">
              <w:rPr>
                <w:rFonts w:asciiTheme="minorHAnsi" w:eastAsia="Times New Roman" w:hAnsiTheme="minorHAnsi" w:cstheme="minorHAnsi"/>
                <w:bCs/>
                <w:sz w:val="24"/>
                <w:szCs w:val="24"/>
              </w:rPr>
              <w:t xml:space="preserve"> </w:t>
            </w:r>
            <w:r w:rsidR="008A4407" w:rsidRPr="00DB3518">
              <w:rPr>
                <w:rFonts w:asciiTheme="minorHAnsi" w:eastAsia="Times New Roman" w:hAnsiTheme="minorHAnsi" w:cstheme="minorHAnsi"/>
                <w:bCs/>
                <w:sz w:val="24"/>
                <w:szCs w:val="24"/>
              </w:rPr>
              <w:t>Number of people-</w:t>
            </w:r>
            <w:proofErr w:type="spellStart"/>
            <w:r w:rsidR="008A4407" w:rsidRPr="00DB3518">
              <w:rPr>
                <w:rFonts w:asciiTheme="minorHAnsi" w:eastAsia="Times New Roman" w:hAnsiTheme="minorHAnsi" w:cstheme="minorHAnsi"/>
                <w:bCs/>
                <w:sz w:val="24"/>
                <w:szCs w:val="24"/>
              </w:rPr>
              <w:t>centred</w:t>
            </w:r>
            <w:proofErr w:type="spellEnd"/>
            <w:r w:rsidR="008A4407" w:rsidRPr="00DB3518">
              <w:rPr>
                <w:rFonts w:asciiTheme="minorHAnsi" w:eastAsia="Times New Roman" w:hAnsiTheme="minorHAnsi" w:cstheme="minorHAnsi"/>
                <w:bCs/>
                <w:sz w:val="24"/>
                <w:szCs w:val="24"/>
              </w:rPr>
              <w:t xml:space="preserve"> justice reform initiatives supported in country-contexts.</w:t>
            </w:r>
          </w:p>
          <w:p w14:paraId="39EE598F" w14:textId="2EADB536" w:rsidR="00705DF5" w:rsidRPr="00DB3518" w:rsidRDefault="008A4407" w:rsidP="008A4407">
            <w:pPr>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(Note: “Justice reform initiatives supported” are defined as new or strengthened justice policies, services or innovative digital solutions developed with Catalytic Fund support; GP</w:t>
            </w:r>
            <w:r w:rsidR="00057DB3" w:rsidRPr="00DB3518">
              <w:rPr>
                <w:rFonts w:asciiTheme="minorHAnsi" w:eastAsia="Times New Roman" w:hAnsiTheme="minorHAnsi" w:cstheme="minorHAnsi"/>
                <w:bCs/>
                <w:sz w:val="24"/>
                <w:szCs w:val="24"/>
              </w:rPr>
              <w:t xml:space="preserve"> indicator </w:t>
            </w:r>
            <w:r w:rsidRPr="00DB3518">
              <w:rPr>
                <w:rFonts w:asciiTheme="minorHAnsi" w:eastAsia="Times New Roman" w:hAnsiTheme="minorHAnsi" w:cstheme="minorHAnsi"/>
                <w:bCs/>
                <w:sz w:val="24"/>
                <w:szCs w:val="24"/>
              </w:rPr>
              <w:t>3.2)</w:t>
            </w:r>
          </w:p>
        </w:tc>
        <w:tc>
          <w:tcPr>
            <w:tcW w:w="3790" w:type="dxa"/>
          </w:tcPr>
          <w:p w14:paraId="09D0AA21" w14:textId="4BDBBFCA" w:rsidR="00705DF5" w:rsidRPr="00DB3518" w:rsidRDefault="00705DF5" w:rsidP="00DF615B">
            <w:pPr>
              <w:rPr>
                <w:rFonts w:asciiTheme="minorHAnsi" w:eastAsia="Times New Roman" w:hAnsiTheme="minorHAnsi" w:cstheme="minorHAnsi"/>
                <w:bCs/>
                <w:color w:val="2F5496" w:themeColor="accent1" w:themeShade="BF"/>
                <w:sz w:val="24"/>
                <w:szCs w:val="24"/>
              </w:rPr>
            </w:pPr>
          </w:p>
        </w:tc>
        <w:tc>
          <w:tcPr>
            <w:tcW w:w="4600" w:type="dxa"/>
          </w:tcPr>
          <w:p w14:paraId="3638A530" w14:textId="53E7208B" w:rsidR="00257F5C" w:rsidRPr="00DB3518" w:rsidRDefault="00257F5C" w:rsidP="00BB0689">
            <w:pPr>
              <w:pStyle w:val="ListParagraph"/>
              <w:ind w:left="0"/>
              <w:rPr>
                <w:rFonts w:asciiTheme="minorHAnsi" w:eastAsia="Times New Roman" w:hAnsiTheme="minorHAnsi" w:cstheme="minorHAnsi"/>
                <w:bCs/>
                <w:color w:val="2F5496" w:themeColor="accent1" w:themeShade="BF"/>
                <w:sz w:val="24"/>
                <w:szCs w:val="24"/>
              </w:rPr>
            </w:pPr>
          </w:p>
        </w:tc>
      </w:tr>
      <w:tr w:rsidR="00890EC5" w:rsidRPr="00DB3518" w14:paraId="40451CEC" w14:textId="77777777" w:rsidTr="00DC41FB">
        <w:trPr>
          <w:jc w:val="center"/>
        </w:trPr>
        <w:tc>
          <w:tcPr>
            <w:tcW w:w="2880" w:type="dxa"/>
          </w:tcPr>
          <w:p w14:paraId="378BF962" w14:textId="5D15505E" w:rsidR="00705DF5" w:rsidRPr="00DB3518" w:rsidRDefault="00A458DF" w:rsidP="0052511D">
            <w:pPr>
              <w:pStyle w:val="ListParagraph"/>
              <w:numPr>
                <w:ilvl w:val="0"/>
                <w:numId w:val="8"/>
              </w:numPr>
              <w:ind w:left="0" w:hanging="19"/>
              <w:rPr>
                <w:rFonts w:asciiTheme="minorHAnsi" w:eastAsia="Times New Roman" w:hAnsiTheme="minorHAnsi" w:cstheme="minorHAnsi"/>
                <w:bCs/>
                <w:sz w:val="24"/>
                <w:szCs w:val="24"/>
              </w:rPr>
            </w:pPr>
            <w:r w:rsidRPr="00DB3518">
              <w:rPr>
                <w:rFonts w:asciiTheme="minorHAnsi" w:hAnsiTheme="minorHAnsi" w:cstheme="minorHAnsi"/>
                <w:sz w:val="24"/>
                <w:szCs w:val="24"/>
              </w:rPr>
              <w:t xml:space="preserve">Development of Tools and guidance on institutional strengthening for people </w:t>
            </w:r>
            <w:proofErr w:type="spellStart"/>
            <w:r w:rsidRPr="00DB3518">
              <w:rPr>
                <w:rFonts w:asciiTheme="minorHAnsi" w:hAnsiTheme="minorHAnsi" w:cstheme="minorHAnsi"/>
                <w:sz w:val="24"/>
                <w:szCs w:val="24"/>
              </w:rPr>
              <w:t>centred</w:t>
            </w:r>
            <w:proofErr w:type="spellEnd"/>
            <w:r w:rsidRPr="00DB3518">
              <w:rPr>
                <w:rFonts w:asciiTheme="minorHAnsi" w:hAnsiTheme="minorHAnsi" w:cstheme="minorHAnsi"/>
                <w:sz w:val="24"/>
                <w:szCs w:val="24"/>
              </w:rPr>
              <w:t xml:space="preserve"> justice</w:t>
            </w:r>
          </w:p>
        </w:tc>
        <w:tc>
          <w:tcPr>
            <w:tcW w:w="3145" w:type="dxa"/>
          </w:tcPr>
          <w:p w14:paraId="294C17E3" w14:textId="77777777" w:rsidR="00705DF5" w:rsidRPr="00DB3518" w:rsidRDefault="00862B05" w:rsidP="00862B05">
            <w:pPr>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2.1 Number of knowledge products on people-</w:t>
            </w:r>
            <w:proofErr w:type="spellStart"/>
            <w:r w:rsidRPr="00DB3518">
              <w:rPr>
                <w:rFonts w:asciiTheme="minorHAnsi" w:eastAsia="Times New Roman" w:hAnsiTheme="minorHAnsi" w:cstheme="minorHAnsi"/>
                <w:bCs/>
                <w:sz w:val="24"/>
                <w:szCs w:val="24"/>
              </w:rPr>
              <w:t>centred</w:t>
            </w:r>
            <w:proofErr w:type="spellEnd"/>
            <w:r w:rsidRPr="00DB3518">
              <w:rPr>
                <w:rFonts w:asciiTheme="minorHAnsi" w:eastAsia="Times New Roman" w:hAnsiTheme="minorHAnsi" w:cstheme="minorHAnsi"/>
                <w:bCs/>
                <w:sz w:val="24"/>
                <w:szCs w:val="24"/>
              </w:rPr>
              <w:t xml:space="preserve"> justice developed with support of the Catalytic Fund</w:t>
            </w:r>
          </w:p>
          <w:p w14:paraId="66BFD18A" w14:textId="47A6C85F" w:rsidR="00070FA0" w:rsidRPr="00DB3518" w:rsidRDefault="00070FA0" w:rsidP="00862B05">
            <w:pPr>
              <w:rPr>
                <w:rFonts w:asciiTheme="minorHAnsi" w:eastAsia="Times New Roman" w:hAnsiTheme="minorHAnsi" w:cstheme="minorHAnsi"/>
                <w:bCs/>
                <w:sz w:val="24"/>
                <w:szCs w:val="24"/>
              </w:rPr>
            </w:pPr>
          </w:p>
        </w:tc>
        <w:tc>
          <w:tcPr>
            <w:tcW w:w="3790" w:type="dxa"/>
          </w:tcPr>
          <w:p w14:paraId="2557A92F" w14:textId="46EFC9E5" w:rsidR="00705DF5" w:rsidRPr="00DB3518" w:rsidRDefault="00705DF5" w:rsidP="00DC41FB">
            <w:pPr>
              <w:rPr>
                <w:rFonts w:asciiTheme="minorHAnsi" w:eastAsia="Times New Roman" w:hAnsiTheme="minorHAnsi" w:cstheme="minorHAnsi"/>
                <w:bCs/>
                <w:sz w:val="24"/>
                <w:szCs w:val="24"/>
              </w:rPr>
            </w:pPr>
          </w:p>
        </w:tc>
        <w:tc>
          <w:tcPr>
            <w:tcW w:w="4600" w:type="dxa"/>
          </w:tcPr>
          <w:p w14:paraId="4AF13334" w14:textId="0F48CFC8" w:rsidR="00DC41FB" w:rsidRPr="00DB3518" w:rsidRDefault="00DC41FB" w:rsidP="00DC41FB">
            <w:pPr>
              <w:pStyle w:val="ListParagraph"/>
              <w:ind w:left="0"/>
              <w:rPr>
                <w:rFonts w:asciiTheme="minorHAnsi" w:eastAsia="Times New Roman" w:hAnsiTheme="minorHAnsi" w:cstheme="minorHAnsi"/>
                <w:bCs/>
                <w:color w:val="2F5496" w:themeColor="accent1" w:themeShade="BF"/>
                <w:sz w:val="24"/>
                <w:szCs w:val="24"/>
              </w:rPr>
            </w:pPr>
          </w:p>
          <w:p w14:paraId="5D6767BE" w14:textId="251B59FB" w:rsidR="00705DF5" w:rsidRPr="00DB3518" w:rsidRDefault="00705DF5" w:rsidP="0075012F">
            <w:pPr>
              <w:ind w:left="720"/>
              <w:rPr>
                <w:rFonts w:asciiTheme="minorHAnsi" w:eastAsia="Times New Roman" w:hAnsiTheme="minorHAnsi" w:cstheme="minorHAnsi"/>
                <w:bCs/>
                <w:sz w:val="24"/>
                <w:szCs w:val="24"/>
              </w:rPr>
            </w:pPr>
          </w:p>
        </w:tc>
      </w:tr>
      <w:tr w:rsidR="00A709FF" w:rsidRPr="00DB3518" w14:paraId="33EB9B31" w14:textId="77777777" w:rsidTr="00DC41FB">
        <w:trPr>
          <w:jc w:val="center"/>
        </w:trPr>
        <w:tc>
          <w:tcPr>
            <w:tcW w:w="2880" w:type="dxa"/>
            <w:vAlign w:val="center"/>
          </w:tcPr>
          <w:p w14:paraId="42F6E054" w14:textId="06C82754" w:rsidR="00A709FF" w:rsidRPr="00DB3518" w:rsidRDefault="00A709FF" w:rsidP="00A709FF">
            <w:pPr>
              <w:pStyle w:val="ListParagraph"/>
              <w:numPr>
                <w:ilvl w:val="0"/>
                <w:numId w:val="8"/>
              </w:numPr>
              <w:ind w:left="0" w:hanging="19"/>
              <w:rPr>
                <w:rFonts w:asciiTheme="minorHAnsi" w:hAnsiTheme="minorHAnsi" w:cstheme="minorHAnsi"/>
                <w:sz w:val="24"/>
                <w:szCs w:val="24"/>
              </w:rPr>
            </w:pPr>
            <w:r w:rsidRPr="00DB3518">
              <w:rPr>
                <w:rFonts w:asciiTheme="minorHAnsi" w:hAnsiTheme="minorHAnsi" w:cstheme="minorHAnsi"/>
                <w:sz w:val="24"/>
                <w:szCs w:val="24"/>
              </w:rPr>
              <w:t>Strengthening capacities of national institutions, in advancing people-</w:t>
            </w:r>
            <w:proofErr w:type="spellStart"/>
            <w:r w:rsidRPr="00DB3518">
              <w:rPr>
                <w:rFonts w:asciiTheme="minorHAnsi" w:hAnsiTheme="minorHAnsi" w:cstheme="minorHAnsi"/>
                <w:sz w:val="24"/>
                <w:szCs w:val="24"/>
              </w:rPr>
              <w:t>centred</w:t>
            </w:r>
            <w:proofErr w:type="spellEnd"/>
            <w:r w:rsidRPr="00DB3518">
              <w:rPr>
                <w:rFonts w:asciiTheme="minorHAnsi" w:hAnsiTheme="minorHAnsi" w:cstheme="minorHAnsi"/>
                <w:sz w:val="24"/>
                <w:szCs w:val="24"/>
              </w:rPr>
              <w:t xml:space="preserve"> human rights based and gender transformative approaches to justice delivery </w:t>
            </w:r>
          </w:p>
        </w:tc>
        <w:tc>
          <w:tcPr>
            <w:tcW w:w="3145" w:type="dxa"/>
          </w:tcPr>
          <w:p w14:paraId="3AFF34DD" w14:textId="6B9BDBD2" w:rsidR="00DB40E2" w:rsidRPr="00DB3518" w:rsidRDefault="00A709FF" w:rsidP="00D5548E">
            <w:pPr>
              <w:pStyle w:val="ListParagraph"/>
              <w:numPr>
                <w:ilvl w:val="1"/>
                <w:numId w:val="8"/>
              </w:numPr>
              <w:ind w:left="0" w:hanging="21"/>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Number of justice institutions with enhanced capacity to provide people-</w:t>
            </w:r>
            <w:proofErr w:type="spellStart"/>
            <w:r w:rsidRPr="00DB3518">
              <w:rPr>
                <w:rFonts w:asciiTheme="minorHAnsi" w:eastAsia="Times New Roman" w:hAnsiTheme="minorHAnsi" w:cstheme="minorHAnsi"/>
                <w:bCs/>
                <w:sz w:val="24"/>
                <w:szCs w:val="24"/>
              </w:rPr>
              <w:t>centred</w:t>
            </w:r>
            <w:proofErr w:type="spellEnd"/>
            <w:r w:rsidRPr="00DB3518">
              <w:rPr>
                <w:rFonts w:asciiTheme="minorHAnsi" w:eastAsia="Times New Roman" w:hAnsiTheme="minorHAnsi" w:cstheme="minorHAnsi"/>
                <w:bCs/>
                <w:sz w:val="24"/>
                <w:szCs w:val="24"/>
              </w:rPr>
              <w:t xml:space="preserve"> services, in line with human rights/gender/LNOB principles, through Catalytic Fund-supported interventions (GP indicator 3.4</w:t>
            </w:r>
            <w:r w:rsidR="00DB40E2" w:rsidRPr="00DB3518">
              <w:rPr>
                <w:rFonts w:asciiTheme="minorHAnsi" w:eastAsia="Times New Roman" w:hAnsiTheme="minorHAnsi" w:cstheme="minorHAnsi"/>
                <w:bCs/>
                <w:sz w:val="24"/>
                <w:szCs w:val="24"/>
              </w:rPr>
              <w:t>)</w:t>
            </w:r>
          </w:p>
          <w:p w14:paraId="3C6E94BC" w14:textId="77777777" w:rsidR="00D5548E" w:rsidRPr="00DB3518" w:rsidRDefault="00D5548E" w:rsidP="00D5548E">
            <w:pPr>
              <w:pStyle w:val="ListParagraph"/>
              <w:ind w:left="0"/>
              <w:rPr>
                <w:rFonts w:asciiTheme="minorHAnsi" w:eastAsia="Times New Roman" w:hAnsiTheme="minorHAnsi" w:cstheme="minorHAnsi"/>
                <w:bCs/>
                <w:sz w:val="24"/>
                <w:szCs w:val="24"/>
              </w:rPr>
            </w:pPr>
          </w:p>
          <w:p w14:paraId="44E1F22D" w14:textId="45447F38" w:rsidR="00A709FF" w:rsidRPr="00DB3518" w:rsidRDefault="00DB40E2" w:rsidP="00D5548E">
            <w:pPr>
              <w:pStyle w:val="ListParagraph"/>
              <w:numPr>
                <w:ilvl w:val="1"/>
                <w:numId w:val="8"/>
              </w:numPr>
              <w:ind w:left="0" w:hanging="21"/>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P</w:t>
            </w:r>
            <w:r w:rsidR="00A709FF" w:rsidRPr="00DB3518">
              <w:rPr>
                <w:rFonts w:asciiTheme="minorHAnsi" w:eastAsia="Times New Roman" w:hAnsiTheme="minorHAnsi" w:cstheme="minorHAnsi"/>
                <w:bCs/>
                <w:sz w:val="24"/>
                <w:szCs w:val="24"/>
              </w:rPr>
              <w:t>ercentage of justice institutions supported indicating improvement in their capacities</w:t>
            </w:r>
            <w:r w:rsidRPr="00DB3518">
              <w:rPr>
                <w:rFonts w:asciiTheme="minorHAnsi" w:eastAsia="Times New Roman" w:hAnsiTheme="minorHAnsi" w:cstheme="minorHAnsi"/>
                <w:bCs/>
                <w:sz w:val="24"/>
                <w:szCs w:val="24"/>
              </w:rPr>
              <w:t xml:space="preserve"> (via survey)</w:t>
            </w:r>
          </w:p>
          <w:p w14:paraId="2B1486C2" w14:textId="77777777" w:rsidR="00A709FF" w:rsidRPr="00DB3518" w:rsidRDefault="00A709FF" w:rsidP="00A709FF">
            <w:pPr>
              <w:rPr>
                <w:rFonts w:asciiTheme="minorHAnsi" w:hAnsiTheme="minorHAnsi" w:cstheme="minorHAnsi"/>
                <w:sz w:val="24"/>
                <w:szCs w:val="24"/>
              </w:rPr>
            </w:pPr>
          </w:p>
          <w:p w14:paraId="4F5F60C1" w14:textId="77777777" w:rsidR="005F3EA0" w:rsidRPr="00DB3518" w:rsidRDefault="00A709FF" w:rsidP="00A709FF">
            <w:pPr>
              <w:pStyle w:val="ListParagraph"/>
              <w:numPr>
                <w:ilvl w:val="1"/>
                <w:numId w:val="8"/>
              </w:numPr>
              <w:ind w:left="0" w:hanging="21"/>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lastRenderedPageBreak/>
              <w:t>Number of justice personnel with enhanced capacity to provide people-</w:t>
            </w:r>
            <w:proofErr w:type="spellStart"/>
            <w:r w:rsidRPr="00DB3518">
              <w:rPr>
                <w:rFonts w:asciiTheme="minorHAnsi" w:eastAsia="Times New Roman" w:hAnsiTheme="minorHAnsi" w:cstheme="minorHAnsi"/>
                <w:bCs/>
                <w:sz w:val="24"/>
                <w:szCs w:val="24"/>
              </w:rPr>
              <w:t>centred</w:t>
            </w:r>
            <w:proofErr w:type="spellEnd"/>
            <w:r w:rsidRPr="00DB3518">
              <w:rPr>
                <w:rFonts w:asciiTheme="minorHAnsi" w:eastAsia="Times New Roman" w:hAnsiTheme="minorHAnsi" w:cstheme="minorHAnsi"/>
                <w:bCs/>
                <w:sz w:val="24"/>
                <w:szCs w:val="24"/>
              </w:rPr>
              <w:t xml:space="preserve"> services, in line with human rights/gender/LNOB principles, through GP-supported interventions </w:t>
            </w:r>
          </w:p>
          <w:p w14:paraId="7EC73964" w14:textId="1A578046" w:rsidR="00A709FF" w:rsidRPr="00DB3518" w:rsidRDefault="00A709FF" w:rsidP="005F3EA0">
            <w:pPr>
              <w:pStyle w:val="ListParagraph"/>
              <w:ind w:left="0"/>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w:t>
            </w:r>
            <w:r w:rsidR="005F3EA0" w:rsidRPr="00DB3518">
              <w:rPr>
                <w:rFonts w:asciiTheme="minorHAnsi" w:eastAsia="Times New Roman" w:hAnsiTheme="minorHAnsi" w:cstheme="minorHAnsi"/>
                <w:bCs/>
                <w:sz w:val="24"/>
                <w:szCs w:val="24"/>
              </w:rPr>
              <w:t>Note: T</w:t>
            </w:r>
            <w:r w:rsidRPr="00DB3518">
              <w:rPr>
                <w:rFonts w:asciiTheme="minorHAnsi" w:eastAsia="Times New Roman" w:hAnsiTheme="minorHAnsi" w:cstheme="minorHAnsi"/>
                <w:bCs/>
                <w:sz w:val="24"/>
                <w:szCs w:val="24"/>
              </w:rPr>
              <w:t>his includes national institutions, CIJ systems; all training activities supported by the Catalytic Fund</w:t>
            </w:r>
            <w:r w:rsidR="00D5548E" w:rsidRPr="00DB3518">
              <w:rPr>
                <w:rFonts w:asciiTheme="minorHAnsi" w:eastAsia="Times New Roman" w:hAnsiTheme="minorHAnsi" w:cstheme="minorHAnsi"/>
                <w:bCs/>
                <w:sz w:val="24"/>
                <w:szCs w:val="24"/>
              </w:rPr>
              <w:t xml:space="preserve"> must</w:t>
            </w:r>
            <w:r w:rsidRPr="00DB3518">
              <w:rPr>
                <w:rFonts w:asciiTheme="minorHAnsi" w:eastAsia="Times New Roman" w:hAnsiTheme="minorHAnsi" w:cstheme="minorHAnsi"/>
                <w:bCs/>
                <w:sz w:val="24"/>
                <w:szCs w:val="24"/>
              </w:rPr>
              <w:t xml:space="preserve"> conduct training evaluation</w:t>
            </w:r>
            <w:r w:rsidR="005F3EA0" w:rsidRPr="00DB3518">
              <w:rPr>
                <w:rFonts w:asciiTheme="minorHAnsi" w:eastAsia="Times New Roman" w:hAnsiTheme="minorHAnsi" w:cstheme="minorHAnsi"/>
                <w:bCs/>
                <w:sz w:val="24"/>
                <w:szCs w:val="24"/>
              </w:rPr>
              <w:t>; GP indicator 3.5</w:t>
            </w:r>
            <w:r w:rsidRPr="00DB3518">
              <w:rPr>
                <w:rFonts w:asciiTheme="minorHAnsi" w:eastAsia="Times New Roman" w:hAnsiTheme="minorHAnsi" w:cstheme="minorHAnsi"/>
                <w:bCs/>
                <w:sz w:val="24"/>
                <w:szCs w:val="24"/>
              </w:rPr>
              <w:t xml:space="preserve">) </w:t>
            </w:r>
          </w:p>
          <w:p w14:paraId="296F04D6" w14:textId="3BF1ACBC" w:rsidR="00A709FF" w:rsidRPr="00DB3518" w:rsidRDefault="00A709FF" w:rsidP="00A709FF">
            <w:pPr>
              <w:ind w:left="720"/>
              <w:rPr>
                <w:rFonts w:asciiTheme="minorHAnsi" w:eastAsia="Times New Roman" w:hAnsiTheme="minorHAnsi" w:cstheme="minorHAnsi"/>
                <w:bCs/>
                <w:sz w:val="24"/>
                <w:szCs w:val="24"/>
              </w:rPr>
            </w:pPr>
            <w:r w:rsidRPr="00DB3518">
              <w:rPr>
                <w:rFonts w:asciiTheme="minorHAnsi" w:hAnsiTheme="minorHAnsi" w:cstheme="minorHAnsi"/>
                <w:sz w:val="24"/>
                <w:szCs w:val="24"/>
              </w:rPr>
              <w:t xml:space="preserve"> </w:t>
            </w:r>
          </w:p>
        </w:tc>
        <w:tc>
          <w:tcPr>
            <w:tcW w:w="3790" w:type="dxa"/>
          </w:tcPr>
          <w:p w14:paraId="01F7D46E" w14:textId="77777777" w:rsidR="00A709FF" w:rsidRPr="00DB3518" w:rsidRDefault="00A709FF" w:rsidP="00B077E7">
            <w:pPr>
              <w:rPr>
                <w:rFonts w:asciiTheme="minorHAnsi" w:eastAsia="Times New Roman" w:hAnsiTheme="minorHAnsi" w:cstheme="minorHAnsi"/>
                <w:bCs/>
                <w:sz w:val="24"/>
                <w:szCs w:val="24"/>
              </w:rPr>
            </w:pPr>
          </w:p>
        </w:tc>
        <w:tc>
          <w:tcPr>
            <w:tcW w:w="4600" w:type="dxa"/>
          </w:tcPr>
          <w:p w14:paraId="36735A6F" w14:textId="2F022FFD" w:rsidR="00A709FF" w:rsidRPr="00DB3518" w:rsidRDefault="00A709FF" w:rsidP="00B077E7">
            <w:pPr>
              <w:pStyle w:val="ListParagraph"/>
              <w:ind w:left="0"/>
              <w:rPr>
                <w:rFonts w:asciiTheme="minorHAnsi" w:eastAsia="Times New Roman" w:hAnsiTheme="minorHAnsi" w:cstheme="minorHAnsi"/>
                <w:bCs/>
                <w:sz w:val="24"/>
                <w:szCs w:val="24"/>
              </w:rPr>
            </w:pPr>
          </w:p>
        </w:tc>
      </w:tr>
      <w:tr w:rsidR="00A709FF" w:rsidRPr="00DB3518" w14:paraId="20802FB3" w14:textId="77777777" w:rsidTr="00DC41FB">
        <w:trPr>
          <w:jc w:val="center"/>
        </w:trPr>
        <w:tc>
          <w:tcPr>
            <w:tcW w:w="2880" w:type="dxa"/>
            <w:vAlign w:val="center"/>
          </w:tcPr>
          <w:p w14:paraId="2B30E597" w14:textId="479980D4" w:rsidR="00A709FF" w:rsidRPr="00DB3518" w:rsidRDefault="00A709FF" w:rsidP="00A709FF">
            <w:pPr>
              <w:pStyle w:val="ListParagraph"/>
              <w:numPr>
                <w:ilvl w:val="0"/>
                <w:numId w:val="8"/>
              </w:numPr>
              <w:ind w:left="0" w:hanging="19"/>
              <w:rPr>
                <w:rFonts w:asciiTheme="minorHAnsi" w:hAnsiTheme="minorHAnsi" w:cstheme="minorHAnsi"/>
                <w:sz w:val="24"/>
                <w:szCs w:val="24"/>
              </w:rPr>
            </w:pPr>
            <w:r w:rsidRPr="00DB3518">
              <w:rPr>
                <w:rFonts w:asciiTheme="minorHAnsi" w:hAnsiTheme="minorHAnsi" w:cstheme="minorHAnsi"/>
                <w:sz w:val="24"/>
                <w:szCs w:val="24"/>
              </w:rPr>
              <w:lastRenderedPageBreak/>
              <w:t>Strengthening capacities of civil society, community networks and customary and informal justice systems in advancing people-</w:t>
            </w:r>
            <w:proofErr w:type="spellStart"/>
            <w:r w:rsidRPr="00DB3518">
              <w:rPr>
                <w:rFonts w:asciiTheme="minorHAnsi" w:hAnsiTheme="minorHAnsi" w:cstheme="minorHAnsi"/>
                <w:sz w:val="24"/>
                <w:szCs w:val="24"/>
              </w:rPr>
              <w:t>centred</w:t>
            </w:r>
            <w:proofErr w:type="spellEnd"/>
            <w:r w:rsidRPr="00DB3518">
              <w:rPr>
                <w:rFonts w:asciiTheme="minorHAnsi" w:hAnsiTheme="minorHAnsi" w:cstheme="minorHAnsi"/>
                <w:sz w:val="24"/>
                <w:szCs w:val="24"/>
              </w:rPr>
              <w:t>, human rights-based and gender transformative approaches to justice delivery</w:t>
            </w:r>
          </w:p>
        </w:tc>
        <w:tc>
          <w:tcPr>
            <w:tcW w:w="3145" w:type="dxa"/>
          </w:tcPr>
          <w:p w14:paraId="610FE67D" w14:textId="77777777" w:rsidR="00A709FF" w:rsidRPr="00DB3518" w:rsidRDefault="001632BC" w:rsidP="001632BC">
            <w:pPr>
              <w:pStyle w:val="ListParagraph"/>
              <w:numPr>
                <w:ilvl w:val="1"/>
                <w:numId w:val="8"/>
              </w:numPr>
              <w:ind w:left="0" w:hanging="21"/>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Number of civil society organizations and community networks that have received capacity building support from Catalytic Fund on people-</w:t>
            </w:r>
            <w:proofErr w:type="spellStart"/>
            <w:r w:rsidRPr="00DB3518">
              <w:rPr>
                <w:rFonts w:asciiTheme="minorHAnsi" w:eastAsia="Times New Roman" w:hAnsiTheme="minorHAnsi" w:cstheme="minorHAnsi"/>
                <w:bCs/>
                <w:sz w:val="24"/>
                <w:szCs w:val="24"/>
              </w:rPr>
              <w:t>centred</w:t>
            </w:r>
            <w:proofErr w:type="spellEnd"/>
            <w:r w:rsidRPr="00DB3518">
              <w:rPr>
                <w:rFonts w:asciiTheme="minorHAnsi" w:eastAsia="Times New Roman" w:hAnsiTheme="minorHAnsi" w:cstheme="minorHAnsi"/>
                <w:bCs/>
                <w:sz w:val="24"/>
                <w:szCs w:val="24"/>
              </w:rPr>
              <w:t>, human rights-based and gender transformative approaches to justice delivery.</w:t>
            </w:r>
          </w:p>
          <w:p w14:paraId="6EA3D76A" w14:textId="77777777" w:rsidR="00F44B7F" w:rsidRPr="00DB3518" w:rsidRDefault="00F44B7F" w:rsidP="00F44B7F">
            <w:pPr>
              <w:pStyle w:val="ListParagraph"/>
              <w:ind w:left="0"/>
              <w:rPr>
                <w:rFonts w:asciiTheme="minorHAnsi" w:eastAsia="Times New Roman" w:hAnsiTheme="minorHAnsi" w:cstheme="minorHAnsi"/>
                <w:bCs/>
                <w:sz w:val="24"/>
                <w:szCs w:val="24"/>
              </w:rPr>
            </w:pPr>
          </w:p>
          <w:p w14:paraId="0DE48BC7" w14:textId="263550CF" w:rsidR="001632BC" w:rsidRPr="00DB3518" w:rsidRDefault="00F44B7F" w:rsidP="001632BC">
            <w:pPr>
              <w:pStyle w:val="ListParagraph"/>
              <w:numPr>
                <w:ilvl w:val="1"/>
                <w:numId w:val="8"/>
              </w:numPr>
              <w:ind w:left="0" w:hanging="21"/>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Number of civil society organizations and community networks personnel with enhanced capacity to provide people-</w:t>
            </w:r>
            <w:proofErr w:type="spellStart"/>
            <w:r w:rsidRPr="00DB3518">
              <w:rPr>
                <w:rFonts w:asciiTheme="minorHAnsi" w:eastAsia="Times New Roman" w:hAnsiTheme="minorHAnsi" w:cstheme="minorHAnsi"/>
                <w:bCs/>
                <w:sz w:val="24"/>
                <w:szCs w:val="24"/>
              </w:rPr>
              <w:t>centred</w:t>
            </w:r>
            <w:proofErr w:type="spellEnd"/>
            <w:r w:rsidRPr="00DB3518">
              <w:rPr>
                <w:rFonts w:asciiTheme="minorHAnsi" w:eastAsia="Times New Roman" w:hAnsiTheme="minorHAnsi" w:cstheme="minorHAnsi"/>
                <w:bCs/>
                <w:sz w:val="24"/>
                <w:szCs w:val="24"/>
              </w:rPr>
              <w:t xml:space="preserve"> services, in line with human rights/gender/LNOB principles, through GP-supported interventions (note: all training activities supported by the Catalytic </w:t>
            </w:r>
            <w:r w:rsidRPr="00DB3518">
              <w:rPr>
                <w:rFonts w:asciiTheme="minorHAnsi" w:eastAsia="Times New Roman" w:hAnsiTheme="minorHAnsi" w:cstheme="minorHAnsi"/>
                <w:bCs/>
                <w:sz w:val="24"/>
                <w:szCs w:val="24"/>
              </w:rPr>
              <w:lastRenderedPageBreak/>
              <w:t>Fund must conduct training evaluation)</w:t>
            </w:r>
          </w:p>
        </w:tc>
        <w:tc>
          <w:tcPr>
            <w:tcW w:w="3790" w:type="dxa"/>
          </w:tcPr>
          <w:p w14:paraId="13D3146F" w14:textId="77777777" w:rsidR="00A709FF" w:rsidRPr="00DB3518" w:rsidRDefault="00A709FF" w:rsidP="00A709FF">
            <w:pPr>
              <w:ind w:left="720"/>
              <w:rPr>
                <w:rFonts w:asciiTheme="minorHAnsi" w:eastAsia="Times New Roman" w:hAnsiTheme="minorHAnsi" w:cstheme="minorHAnsi"/>
                <w:bCs/>
                <w:sz w:val="24"/>
                <w:szCs w:val="24"/>
              </w:rPr>
            </w:pPr>
          </w:p>
        </w:tc>
        <w:tc>
          <w:tcPr>
            <w:tcW w:w="4600" w:type="dxa"/>
          </w:tcPr>
          <w:p w14:paraId="23C39036" w14:textId="77777777" w:rsidR="00A709FF" w:rsidRPr="00DB3518" w:rsidRDefault="00A709FF" w:rsidP="00A709FF">
            <w:pPr>
              <w:ind w:left="720"/>
              <w:rPr>
                <w:rFonts w:asciiTheme="minorHAnsi" w:eastAsia="Times New Roman" w:hAnsiTheme="minorHAnsi" w:cstheme="minorHAnsi"/>
                <w:bCs/>
                <w:sz w:val="24"/>
                <w:szCs w:val="24"/>
              </w:rPr>
            </w:pPr>
          </w:p>
        </w:tc>
      </w:tr>
      <w:tr w:rsidR="000C0EE7" w:rsidRPr="00DB3518" w14:paraId="5DFBBF67" w14:textId="77777777" w:rsidTr="00DC41FB">
        <w:trPr>
          <w:jc w:val="center"/>
        </w:trPr>
        <w:tc>
          <w:tcPr>
            <w:tcW w:w="2880" w:type="dxa"/>
            <w:vAlign w:val="center"/>
          </w:tcPr>
          <w:p w14:paraId="5004897E" w14:textId="66F03182" w:rsidR="000C0EE7" w:rsidRPr="00DB3518" w:rsidRDefault="000C0EE7" w:rsidP="000C0EE7">
            <w:pPr>
              <w:pStyle w:val="ListParagraph"/>
              <w:numPr>
                <w:ilvl w:val="0"/>
                <w:numId w:val="8"/>
              </w:numPr>
              <w:ind w:left="0" w:hanging="19"/>
              <w:rPr>
                <w:rFonts w:asciiTheme="minorHAnsi" w:hAnsiTheme="minorHAnsi" w:cstheme="minorHAnsi"/>
                <w:sz w:val="24"/>
                <w:szCs w:val="24"/>
              </w:rPr>
            </w:pPr>
            <w:r w:rsidRPr="00DB3518">
              <w:rPr>
                <w:rFonts w:asciiTheme="minorHAnsi" w:hAnsiTheme="minorHAnsi" w:cstheme="minorHAnsi"/>
                <w:sz w:val="24"/>
                <w:szCs w:val="24"/>
              </w:rPr>
              <w:t>Support initiatives aimed at strengthening the capacity of state institutions to undertake data collection and analysis for enabling more people-</w:t>
            </w:r>
            <w:proofErr w:type="spellStart"/>
            <w:r w:rsidRPr="00DB3518">
              <w:rPr>
                <w:rFonts w:asciiTheme="minorHAnsi" w:hAnsiTheme="minorHAnsi" w:cstheme="minorHAnsi"/>
                <w:sz w:val="24"/>
                <w:szCs w:val="24"/>
              </w:rPr>
              <w:t>centred</w:t>
            </w:r>
            <w:proofErr w:type="spellEnd"/>
            <w:r w:rsidRPr="00DB3518">
              <w:rPr>
                <w:rFonts w:asciiTheme="minorHAnsi" w:hAnsiTheme="minorHAnsi" w:cstheme="minorHAnsi"/>
                <w:sz w:val="24"/>
                <w:szCs w:val="24"/>
              </w:rPr>
              <w:t xml:space="preserve"> justice policies and practices, with a specific focus on the needs of women, vulnerable and </w:t>
            </w:r>
            <w:proofErr w:type="spellStart"/>
            <w:r w:rsidRPr="00DB3518">
              <w:rPr>
                <w:rFonts w:asciiTheme="minorHAnsi" w:hAnsiTheme="minorHAnsi" w:cstheme="minorHAnsi"/>
                <w:sz w:val="24"/>
                <w:szCs w:val="24"/>
              </w:rPr>
              <w:t>marginalised</w:t>
            </w:r>
            <w:proofErr w:type="spellEnd"/>
            <w:r w:rsidRPr="00DB3518">
              <w:rPr>
                <w:rFonts w:asciiTheme="minorHAnsi" w:hAnsiTheme="minorHAnsi" w:cstheme="minorHAnsi"/>
                <w:sz w:val="24"/>
                <w:szCs w:val="24"/>
              </w:rPr>
              <w:t xml:space="preserve"> communities</w:t>
            </w:r>
          </w:p>
        </w:tc>
        <w:tc>
          <w:tcPr>
            <w:tcW w:w="3145" w:type="dxa"/>
          </w:tcPr>
          <w:p w14:paraId="2215DCD4" w14:textId="77777777" w:rsidR="00271585" w:rsidRPr="00DB3518" w:rsidRDefault="000C0EE7" w:rsidP="00271585">
            <w:pPr>
              <w:pStyle w:val="ListParagraph"/>
              <w:numPr>
                <w:ilvl w:val="1"/>
                <w:numId w:val="8"/>
              </w:numPr>
              <w:ind w:left="0" w:hanging="21"/>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 xml:space="preserve">Number of state institutions where Catalytic Fund supported new or strengthened data collection and analysis systems for people </w:t>
            </w:r>
            <w:proofErr w:type="spellStart"/>
            <w:r w:rsidRPr="00DB3518">
              <w:rPr>
                <w:rFonts w:asciiTheme="minorHAnsi" w:eastAsia="Times New Roman" w:hAnsiTheme="minorHAnsi" w:cstheme="minorHAnsi"/>
                <w:bCs/>
                <w:sz w:val="24"/>
                <w:szCs w:val="24"/>
              </w:rPr>
              <w:t>centred</w:t>
            </w:r>
            <w:proofErr w:type="spellEnd"/>
            <w:r w:rsidRPr="00DB3518">
              <w:rPr>
                <w:rFonts w:asciiTheme="minorHAnsi" w:eastAsia="Times New Roman" w:hAnsiTheme="minorHAnsi" w:cstheme="minorHAnsi"/>
                <w:bCs/>
                <w:sz w:val="24"/>
                <w:szCs w:val="24"/>
              </w:rPr>
              <w:t xml:space="preserve"> justice policies and practices</w:t>
            </w:r>
          </w:p>
          <w:p w14:paraId="2F1374B4" w14:textId="794D35CC" w:rsidR="000C0EE7" w:rsidRPr="00DB3518" w:rsidRDefault="000C0EE7" w:rsidP="00271585">
            <w:pPr>
              <w:pStyle w:val="ListParagraph"/>
              <w:ind w:left="0"/>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 xml:space="preserve"> </w:t>
            </w:r>
          </w:p>
          <w:p w14:paraId="591B9811" w14:textId="6FBFB51B" w:rsidR="000C0EE7" w:rsidRPr="00DB3518" w:rsidRDefault="000C0EE7" w:rsidP="00271585">
            <w:pPr>
              <w:pStyle w:val="ListParagraph"/>
              <w:numPr>
                <w:ilvl w:val="1"/>
                <w:numId w:val="8"/>
              </w:numPr>
              <w:ind w:left="0" w:hanging="21"/>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Number of state institutions where data collection and analysis systems adopted or strengthened the incorporation of the needs of women, vulnerable and marginalized communities with Catalytic Fund support</w:t>
            </w:r>
          </w:p>
        </w:tc>
        <w:tc>
          <w:tcPr>
            <w:tcW w:w="3790" w:type="dxa"/>
          </w:tcPr>
          <w:p w14:paraId="12A59BB2" w14:textId="77777777" w:rsidR="000C0EE7" w:rsidRPr="00DB3518" w:rsidRDefault="000C0EE7" w:rsidP="000C0EE7">
            <w:pPr>
              <w:ind w:left="720"/>
              <w:rPr>
                <w:rFonts w:asciiTheme="minorHAnsi" w:eastAsia="Times New Roman" w:hAnsiTheme="minorHAnsi" w:cstheme="minorHAnsi"/>
                <w:bCs/>
                <w:sz w:val="24"/>
                <w:szCs w:val="24"/>
              </w:rPr>
            </w:pPr>
          </w:p>
        </w:tc>
        <w:tc>
          <w:tcPr>
            <w:tcW w:w="4600" w:type="dxa"/>
          </w:tcPr>
          <w:p w14:paraId="7652B522" w14:textId="77777777" w:rsidR="000C0EE7" w:rsidRPr="00DB3518" w:rsidRDefault="000C0EE7" w:rsidP="000C0EE7">
            <w:pPr>
              <w:ind w:left="720"/>
              <w:rPr>
                <w:rFonts w:asciiTheme="minorHAnsi" w:eastAsia="Times New Roman" w:hAnsiTheme="minorHAnsi" w:cstheme="minorHAnsi"/>
                <w:bCs/>
                <w:sz w:val="24"/>
                <w:szCs w:val="24"/>
              </w:rPr>
            </w:pPr>
          </w:p>
        </w:tc>
      </w:tr>
      <w:tr w:rsidR="000C0EE7" w:rsidRPr="00DB3518" w14:paraId="55CEFCEF" w14:textId="77777777" w:rsidTr="00DC41FB">
        <w:trPr>
          <w:jc w:val="center"/>
        </w:trPr>
        <w:tc>
          <w:tcPr>
            <w:tcW w:w="2880" w:type="dxa"/>
            <w:vAlign w:val="center"/>
          </w:tcPr>
          <w:p w14:paraId="7FA54D52" w14:textId="03B98015" w:rsidR="000C0EE7" w:rsidRPr="00DB3518" w:rsidRDefault="000C0EE7" w:rsidP="00070FA0">
            <w:pPr>
              <w:pStyle w:val="ListParagraph"/>
              <w:numPr>
                <w:ilvl w:val="0"/>
                <w:numId w:val="8"/>
              </w:numPr>
              <w:ind w:left="0" w:hanging="19"/>
              <w:rPr>
                <w:rFonts w:asciiTheme="minorHAnsi" w:eastAsia="Times New Roman" w:hAnsiTheme="minorHAnsi" w:cstheme="minorHAnsi"/>
                <w:bCs/>
                <w:color w:val="2F5496" w:themeColor="accent1" w:themeShade="BF"/>
                <w:sz w:val="24"/>
                <w:szCs w:val="24"/>
              </w:rPr>
            </w:pPr>
            <w:r w:rsidRPr="00DB3518">
              <w:rPr>
                <w:rFonts w:asciiTheme="minorHAnsi" w:eastAsia="Times New Roman" w:hAnsiTheme="minorHAnsi" w:cstheme="minorHAnsi"/>
                <w:bCs/>
                <w:sz w:val="24"/>
                <w:szCs w:val="24"/>
              </w:rPr>
              <w:t>Support country-level knowledge production, data collection and learning on people-</w:t>
            </w:r>
            <w:proofErr w:type="spellStart"/>
            <w:r w:rsidRPr="00DB3518">
              <w:rPr>
                <w:rFonts w:asciiTheme="minorHAnsi" w:eastAsia="Times New Roman" w:hAnsiTheme="minorHAnsi" w:cstheme="minorHAnsi"/>
                <w:bCs/>
                <w:sz w:val="24"/>
                <w:szCs w:val="24"/>
              </w:rPr>
              <w:t>centred</w:t>
            </w:r>
            <w:proofErr w:type="spellEnd"/>
            <w:r w:rsidRPr="00DB3518">
              <w:rPr>
                <w:rFonts w:asciiTheme="minorHAnsi" w:eastAsia="Times New Roman" w:hAnsiTheme="minorHAnsi" w:cstheme="minorHAnsi"/>
                <w:bCs/>
                <w:sz w:val="24"/>
                <w:szCs w:val="24"/>
              </w:rPr>
              <w:t xml:space="preserve"> Justice</w:t>
            </w:r>
          </w:p>
        </w:tc>
        <w:tc>
          <w:tcPr>
            <w:tcW w:w="3145" w:type="dxa"/>
          </w:tcPr>
          <w:p w14:paraId="1B1A646F" w14:textId="77777777" w:rsidR="00DB4074" w:rsidRPr="00DB3518" w:rsidRDefault="00DB4074" w:rsidP="00DB4074">
            <w:pPr>
              <w:pStyle w:val="ListParagraph"/>
              <w:numPr>
                <w:ilvl w:val="1"/>
                <w:numId w:val="9"/>
              </w:numPr>
              <w:ind w:left="0" w:firstLine="0"/>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 xml:space="preserve"> Number of new methods (including tools, frameworks and processes) for monitoring, evaluation and learning adopted with Catalytic Fund support (GP indicator 5.1)</w:t>
            </w:r>
          </w:p>
          <w:p w14:paraId="77C3370C" w14:textId="678CAECA" w:rsidR="00DB4074" w:rsidRPr="00DB3518" w:rsidRDefault="00DB4074" w:rsidP="00DB4074">
            <w:pPr>
              <w:pStyle w:val="ListParagraph"/>
              <w:ind w:left="0"/>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 xml:space="preserve"> </w:t>
            </w:r>
          </w:p>
          <w:p w14:paraId="03944BFD" w14:textId="02AE7A2F" w:rsidR="000C0EE7" w:rsidRPr="00DB3518" w:rsidRDefault="00DB4074" w:rsidP="00DB4074">
            <w:pPr>
              <w:pStyle w:val="ListParagraph"/>
              <w:numPr>
                <w:ilvl w:val="1"/>
                <w:numId w:val="9"/>
              </w:numPr>
              <w:ind w:left="0" w:firstLine="0"/>
              <w:rPr>
                <w:rFonts w:asciiTheme="minorHAnsi" w:eastAsia="Times New Roman" w:hAnsiTheme="minorHAnsi" w:cstheme="minorHAnsi"/>
                <w:bCs/>
                <w:sz w:val="24"/>
                <w:szCs w:val="24"/>
              </w:rPr>
            </w:pPr>
            <w:r w:rsidRPr="00DB3518">
              <w:rPr>
                <w:rFonts w:asciiTheme="minorHAnsi" w:eastAsia="Times New Roman" w:hAnsiTheme="minorHAnsi" w:cstheme="minorHAnsi"/>
                <w:bCs/>
                <w:sz w:val="24"/>
                <w:szCs w:val="24"/>
              </w:rPr>
              <w:t>Number of knowledge and learning-focused mechanisms (e.g. workshops, training sessions, COPs, theory of change reflection sessions, etc.)  supported by the Catalytic Fund (GP indicator 5.3)</w:t>
            </w:r>
          </w:p>
        </w:tc>
        <w:tc>
          <w:tcPr>
            <w:tcW w:w="3790" w:type="dxa"/>
          </w:tcPr>
          <w:p w14:paraId="6B33CC80" w14:textId="77777777" w:rsidR="000C0EE7" w:rsidRPr="00DB3518" w:rsidRDefault="000C0EE7" w:rsidP="000C0EE7">
            <w:pPr>
              <w:ind w:left="720"/>
              <w:rPr>
                <w:rFonts w:asciiTheme="minorHAnsi" w:eastAsia="Times New Roman" w:hAnsiTheme="minorHAnsi" w:cstheme="minorHAnsi"/>
                <w:bCs/>
                <w:sz w:val="24"/>
                <w:szCs w:val="24"/>
              </w:rPr>
            </w:pPr>
          </w:p>
        </w:tc>
        <w:tc>
          <w:tcPr>
            <w:tcW w:w="4600" w:type="dxa"/>
          </w:tcPr>
          <w:p w14:paraId="3D392F0E" w14:textId="77777777" w:rsidR="000C0EE7" w:rsidRPr="00DB3518" w:rsidRDefault="000C0EE7" w:rsidP="000C0EE7">
            <w:pPr>
              <w:ind w:left="720"/>
              <w:rPr>
                <w:rFonts w:asciiTheme="minorHAnsi" w:eastAsia="Times New Roman" w:hAnsiTheme="minorHAnsi" w:cstheme="minorHAnsi"/>
                <w:bCs/>
                <w:sz w:val="24"/>
                <w:szCs w:val="24"/>
              </w:rPr>
            </w:pPr>
          </w:p>
        </w:tc>
      </w:tr>
    </w:tbl>
    <w:p w14:paraId="461F973B" w14:textId="20261CB4" w:rsidR="0061710A" w:rsidRPr="00DB3518" w:rsidRDefault="0061710A" w:rsidP="00DC41FB">
      <w:pPr>
        <w:rPr>
          <w:rFonts w:asciiTheme="minorHAnsi" w:hAnsiTheme="minorHAnsi" w:cstheme="minorHAnsi"/>
          <w:sz w:val="24"/>
          <w:szCs w:val="24"/>
        </w:rPr>
      </w:pPr>
      <w:r w:rsidRPr="00DB3518">
        <w:rPr>
          <w:rFonts w:asciiTheme="minorHAnsi" w:hAnsiTheme="minorHAnsi" w:cstheme="minorHAnsi"/>
          <w:sz w:val="24"/>
          <w:szCs w:val="24"/>
        </w:rPr>
        <w:t xml:space="preserve"> </w:t>
      </w:r>
    </w:p>
    <w:sectPr w:rsidR="0061710A" w:rsidRPr="00DB3518" w:rsidSect="0015426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858D7"/>
    <w:multiLevelType w:val="multilevel"/>
    <w:tmpl w:val="D5688D94"/>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563169"/>
    <w:multiLevelType w:val="hybridMultilevel"/>
    <w:tmpl w:val="EFC2787C"/>
    <w:lvl w:ilvl="0" w:tplc="3A6CC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32D5C"/>
    <w:multiLevelType w:val="multilevel"/>
    <w:tmpl w:val="B8D67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9C0144"/>
    <w:multiLevelType w:val="multilevel"/>
    <w:tmpl w:val="81F286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056685"/>
    <w:multiLevelType w:val="multilevel"/>
    <w:tmpl w:val="8C02AD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167504E"/>
    <w:multiLevelType w:val="multilevel"/>
    <w:tmpl w:val="18CE17EE"/>
    <w:lvl w:ilvl="0">
      <w:start w:val="1"/>
      <w:numFmt w:val="decimal"/>
      <w:lvlText w:val="%1"/>
      <w:lvlJc w:val="left"/>
      <w:pPr>
        <w:ind w:left="410" w:hanging="410"/>
      </w:pPr>
      <w:rPr>
        <w:rFonts w:hint="default"/>
      </w:rPr>
    </w:lvl>
    <w:lvl w:ilvl="1">
      <w:start w:val="1"/>
      <w:numFmt w:val="decimal"/>
      <w:lvlText w:val="%1.%2"/>
      <w:lvlJc w:val="left"/>
      <w:pPr>
        <w:ind w:left="590" w:hanging="4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496D2CD9"/>
    <w:multiLevelType w:val="multilevel"/>
    <w:tmpl w:val="CFBC120A"/>
    <w:lvl w:ilvl="0">
      <w:start w:val="1"/>
      <w:numFmt w:val="decimal"/>
      <w:lvlText w:val="%1."/>
      <w:lvlJc w:val="left"/>
      <w:pPr>
        <w:ind w:left="720" w:hanging="360"/>
      </w:pPr>
      <w:rPr>
        <w:rFonts w:ascii="Calibri" w:eastAsia="Calibri" w:hAnsi="Calibri" w:cs="Times New Roman" w:hint="default"/>
        <w:sz w:val="20"/>
        <w:szCs w:val="18"/>
      </w:rPr>
    </w:lvl>
    <w:lvl w:ilvl="1">
      <w:start w:val="1"/>
      <w:numFmt w:val="decimal"/>
      <w:isLgl/>
      <w:lvlText w:val="%1.%2"/>
      <w:lvlJc w:val="left"/>
      <w:pPr>
        <w:ind w:left="720" w:hanging="360"/>
      </w:pPr>
      <w:rPr>
        <w:rFonts w:ascii="Calibri" w:hAnsi="Calibri" w:cs="Calibri"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BF611A7"/>
    <w:multiLevelType w:val="multilevel"/>
    <w:tmpl w:val="E8B87340"/>
    <w:lvl w:ilvl="0">
      <w:start w:val="1"/>
      <w:numFmt w:val="decimal"/>
      <w:lvlText w:val="%1"/>
      <w:lvlJc w:val="left"/>
      <w:pPr>
        <w:ind w:left="410" w:hanging="410"/>
      </w:pPr>
      <w:rPr>
        <w:rFonts w:hint="default"/>
      </w:rPr>
    </w:lvl>
    <w:lvl w:ilvl="1">
      <w:start w:val="1"/>
      <w:numFmt w:val="decimal"/>
      <w:lvlText w:val="%1.%2"/>
      <w:lvlJc w:val="left"/>
      <w:pPr>
        <w:ind w:left="615" w:hanging="410"/>
      </w:pPr>
      <w:rPr>
        <w:rFonts w:hint="default"/>
      </w:rPr>
    </w:lvl>
    <w:lvl w:ilvl="2">
      <w:start w:val="1"/>
      <w:numFmt w:val="decimal"/>
      <w:lvlText w:val="%1.%2.%3"/>
      <w:lvlJc w:val="left"/>
      <w:pPr>
        <w:ind w:left="1130" w:hanging="720"/>
      </w:pPr>
      <w:rPr>
        <w:rFonts w:hint="default"/>
      </w:rPr>
    </w:lvl>
    <w:lvl w:ilvl="3">
      <w:start w:val="1"/>
      <w:numFmt w:val="decimal"/>
      <w:lvlText w:val="%1.%2.%3.%4"/>
      <w:lvlJc w:val="left"/>
      <w:pPr>
        <w:ind w:left="1335" w:hanging="720"/>
      </w:pPr>
      <w:rPr>
        <w:rFonts w:hint="default"/>
      </w:rPr>
    </w:lvl>
    <w:lvl w:ilvl="4">
      <w:start w:val="1"/>
      <w:numFmt w:val="decimal"/>
      <w:lvlText w:val="%1.%2.%3.%4.%5"/>
      <w:lvlJc w:val="left"/>
      <w:pPr>
        <w:ind w:left="1900" w:hanging="1080"/>
      </w:pPr>
      <w:rPr>
        <w:rFonts w:hint="default"/>
      </w:rPr>
    </w:lvl>
    <w:lvl w:ilvl="5">
      <w:start w:val="1"/>
      <w:numFmt w:val="decimal"/>
      <w:lvlText w:val="%1.%2.%3.%4.%5.%6"/>
      <w:lvlJc w:val="left"/>
      <w:pPr>
        <w:ind w:left="2105"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875" w:hanging="1440"/>
      </w:pPr>
      <w:rPr>
        <w:rFonts w:hint="default"/>
      </w:rPr>
    </w:lvl>
    <w:lvl w:ilvl="8">
      <w:start w:val="1"/>
      <w:numFmt w:val="decimal"/>
      <w:lvlText w:val="%1.%2.%3.%4.%5.%6.%7.%8.%9"/>
      <w:lvlJc w:val="left"/>
      <w:pPr>
        <w:ind w:left="3080" w:hanging="1440"/>
      </w:pPr>
      <w:rPr>
        <w:rFonts w:hint="default"/>
      </w:rPr>
    </w:lvl>
  </w:abstractNum>
  <w:abstractNum w:abstractNumId="8" w15:restartNumberingAfterBreak="0">
    <w:nsid w:val="7B5A03F4"/>
    <w:multiLevelType w:val="hybridMultilevel"/>
    <w:tmpl w:val="D3F2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852887">
    <w:abstractNumId w:val="8"/>
  </w:num>
  <w:num w:numId="2" w16cid:durableId="479730158">
    <w:abstractNumId w:val="4"/>
  </w:num>
  <w:num w:numId="3" w16cid:durableId="748428738">
    <w:abstractNumId w:val="5"/>
  </w:num>
  <w:num w:numId="4" w16cid:durableId="1701734195">
    <w:abstractNumId w:val="7"/>
  </w:num>
  <w:num w:numId="5" w16cid:durableId="4672593">
    <w:abstractNumId w:val="0"/>
  </w:num>
  <w:num w:numId="6" w16cid:durableId="749815764">
    <w:abstractNumId w:val="2"/>
  </w:num>
  <w:num w:numId="7" w16cid:durableId="1079905491">
    <w:abstractNumId w:val="1"/>
  </w:num>
  <w:num w:numId="8" w16cid:durableId="568468366">
    <w:abstractNumId w:val="6"/>
  </w:num>
  <w:num w:numId="9" w16cid:durableId="533004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0A"/>
    <w:rsid w:val="00015C4F"/>
    <w:rsid w:val="00016D4F"/>
    <w:rsid w:val="00025B4A"/>
    <w:rsid w:val="00054F5F"/>
    <w:rsid w:val="00057DB3"/>
    <w:rsid w:val="00063B9C"/>
    <w:rsid w:val="00070FA0"/>
    <w:rsid w:val="000A2EBA"/>
    <w:rsid w:val="000A31F9"/>
    <w:rsid w:val="000B37FE"/>
    <w:rsid w:val="000B63EB"/>
    <w:rsid w:val="000C0D29"/>
    <w:rsid w:val="000C0EE7"/>
    <w:rsid w:val="000C3450"/>
    <w:rsid w:val="000D63D5"/>
    <w:rsid w:val="000E523F"/>
    <w:rsid w:val="000E7DC7"/>
    <w:rsid w:val="000F02A1"/>
    <w:rsid w:val="00125B4D"/>
    <w:rsid w:val="001462DA"/>
    <w:rsid w:val="0015426A"/>
    <w:rsid w:val="001544B4"/>
    <w:rsid w:val="001632BC"/>
    <w:rsid w:val="001635EC"/>
    <w:rsid w:val="00163B88"/>
    <w:rsid w:val="0017073E"/>
    <w:rsid w:val="00180522"/>
    <w:rsid w:val="001B4710"/>
    <w:rsid w:val="00226278"/>
    <w:rsid w:val="0023029A"/>
    <w:rsid w:val="00257F5C"/>
    <w:rsid w:val="00264DBB"/>
    <w:rsid w:val="00271585"/>
    <w:rsid w:val="002800C5"/>
    <w:rsid w:val="00280D6B"/>
    <w:rsid w:val="002D7488"/>
    <w:rsid w:val="00326E18"/>
    <w:rsid w:val="00333447"/>
    <w:rsid w:val="0033738C"/>
    <w:rsid w:val="00354954"/>
    <w:rsid w:val="00363A3B"/>
    <w:rsid w:val="00381AB6"/>
    <w:rsid w:val="00384ABD"/>
    <w:rsid w:val="003E3B34"/>
    <w:rsid w:val="003F5C93"/>
    <w:rsid w:val="00403810"/>
    <w:rsid w:val="0041686D"/>
    <w:rsid w:val="00452636"/>
    <w:rsid w:val="00456F3A"/>
    <w:rsid w:val="00456F5A"/>
    <w:rsid w:val="00462257"/>
    <w:rsid w:val="004655BB"/>
    <w:rsid w:val="004B2501"/>
    <w:rsid w:val="004E160C"/>
    <w:rsid w:val="004F14F5"/>
    <w:rsid w:val="004F29AC"/>
    <w:rsid w:val="005072FD"/>
    <w:rsid w:val="0051087F"/>
    <w:rsid w:val="00515D29"/>
    <w:rsid w:val="0052511D"/>
    <w:rsid w:val="0057155E"/>
    <w:rsid w:val="005C4D83"/>
    <w:rsid w:val="005D392B"/>
    <w:rsid w:val="005F3EA0"/>
    <w:rsid w:val="00613372"/>
    <w:rsid w:val="0061710A"/>
    <w:rsid w:val="0061753A"/>
    <w:rsid w:val="00642877"/>
    <w:rsid w:val="0066788C"/>
    <w:rsid w:val="00672778"/>
    <w:rsid w:val="00693EE3"/>
    <w:rsid w:val="006C65C7"/>
    <w:rsid w:val="006E41E3"/>
    <w:rsid w:val="006F2104"/>
    <w:rsid w:val="00705DF5"/>
    <w:rsid w:val="007200F0"/>
    <w:rsid w:val="0076781D"/>
    <w:rsid w:val="00784A27"/>
    <w:rsid w:val="007B315E"/>
    <w:rsid w:val="007C4335"/>
    <w:rsid w:val="008131A9"/>
    <w:rsid w:val="0081482B"/>
    <w:rsid w:val="00862B05"/>
    <w:rsid w:val="00874058"/>
    <w:rsid w:val="00890EC5"/>
    <w:rsid w:val="008A0D97"/>
    <w:rsid w:val="008A4407"/>
    <w:rsid w:val="008A6BCD"/>
    <w:rsid w:val="008E5214"/>
    <w:rsid w:val="00910237"/>
    <w:rsid w:val="00912968"/>
    <w:rsid w:val="00916325"/>
    <w:rsid w:val="00923EDD"/>
    <w:rsid w:val="00935375"/>
    <w:rsid w:val="009707AD"/>
    <w:rsid w:val="00971D23"/>
    <w:rsid w:val="009A6BEA"/>
    <w:rsid w:val="009C2F98"/>
    <w:rsid w:val="009C7A6C"/>
    <w:rsid w:val="009D25F1"/>
    <w:rsid w:val="009D6C41"/>
    <w:rsid w:val="009F6C3C"/>
    <w:rsid w:val="00A10794"/>
    <w:rsid w:val="00A24C84"/>
    <w:rsid w:val="00A430D4"/>
    <w:rsid w:val="00A45023"/>
    <w:rsid w:val="00A458DF"/>
    <w:rsid w:val="00A709FF"/>
    <w:rsid w:val="00AA3B24"/>
    <w:rsid w:val="00AB00DB"/>
    <w:rsid w:val="00AC336F"/>
    <w:rsid w:val="00AC4F78"/>
    <w:rsid w:val="00AD0563"/>
    <w:rsid w:val="00AD05A9"/>
    <w:rsid w:val="00AF4A80"/>
    <w:rsid w:val="00B077E7"/>
    <w:rsid w:val="00B1027E"/>
    <w:rsid w:val="00B103B4"/>
    <w:rsid w:val="00B14E14"/>
    <w:rsid w:val="00B340B7"/>
    <w:rsid w:val="00B80D45"/>
    <w:rsid w:val="00B819C5"/>
    <w:rsid w:val="00B92D4F"/>
    <w:rsid w:val="00BA2998"/>
    <w:rsid w:val="00BB0689"/>
    <w:rsid w:val="00BC40F1"/>
    <w:rsid w:val="00C31347"/>
    <w:rsid w:val="00C41B7C"/>
    <w:rsid w:val="00C56A85"/>
    <w:rsid w:val="00CA2A7E"/>
    <w:rsid w:val="00CB628C"/>
    <w:rsid w:val="00D04FED"/>
    <w:rsid w:val="00D05B3F"/>
    <w:rsid w:val="00D32A45"/>
    <w:rsid w:val="00D356A1"/>
    <w:rsid w:val="00D436F0"/>
    <w:rsid w:val="00D527C9"/>
    <w:rsid w:val="00D5548E"/>
    <w:rsid w:val="00D77105"/>
    <w:rsid w:val="00D82813"/>
    <w:rsid w:val="00D82DAD"/>
    <w:rsid w:val="00DA6F5E"/>
    <w:rsid w:val="00DB3518"/>
    <w:rsid w:val="00DB4074"/>
    <w:rsid w:val="00DB40E2"/>
    <w:rsid w:val="00DB6AFA"/>
    <w:rsid w:val="00DC41FB"/>
    <w:rsid w:val="00DD0C9A"/>
    <w:rsid w:val="00DF615B"/>
    <w:rsid w:val="00E14CAB"/>
    <w:rsid w:val="00E17F54"/>
    <w:rsid w:val="00E86D7E"/>
    <w:rsid w:val="00EB109D"/>
    <w:rsid w:val="00EB421E"/>
    <w:rsid w:val="00EC2BF3"/>
    <w:rsid w:val="00ED5144"/>
    <w:rsid w:val="00EF6D38"/>
    <w:rsid w:val="00F44B7F"/>
    <w:rsid w:val="00F53578"/>
    <w:rsid w:val="00F55220"/>
    <w:rsid w:val="00F56D8D"/>
    <w:rsid w:val="00F709CD"/>
    <w:rsid w:val="00FE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7DC0"/>
  <w15:chartTrackingRefBased/>
  <w15:docId w15:val="{5FB81447-25FB-4D63-AF7F-C07533BF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10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1,WB Para,Paragraphe de liste1,Lapis Bulleted List,Dot pt,F5 List Paragraph,No Spacing1,List Paragraph Char Char Char,Indicator Text,Numbered Para 1,Bullet 1,List Paragraph12,Bullet Points,L,3"/>
    <w:basedOn w:val="Normal"/>
    <w:link w:val="ListParagraphChar"/>
    <w:uiPriority w:val="34"/>
    <w:qFormat/>
    <w:rsid w:val="0061710A"/>
    <w:pPr>
      <w:ind w:left="720"/>
      <w:contextualSpacing/>
    </w:pPr>
  </w:style>
  <w:style w:type="table" w:styleId="TableGrid">
    <w:name w:val="Table Grid"/>
    <w:basedOn w:val="TableNormal"/>
    <w:uiPriority w:val="39"/>
    <w:rsid w:val="0061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1710A"/>
  </w:style>
  <w:style w:type="character" w:customStyle="1" w:styleId="ListParagraphChar">
    <w:name w:val="List Paragraph Char"/>
    <w:aliases w:val="List Paragraph (numbered (a)) Char,List Paragraph1 Char,WB Para Char,Paragraphe de liste1 Char,Lapis Bulleted List Char,Dot pt Char,F5 List Paragraph Char,No Spacing1 Char,List Paragraph Char Char Char Char,Indicator Text Char,L Char"/>
    <w:link w:val="ListParagraph"/>
    <w:uiPriority w:val="34"/>
    <w:qFormat/>
    <w:locked/>
    <w:rsid w:val="0061710A"/>
    <w:rPr>
      <w:rFonts w:ascii="Calibri" w:eastAsia="Calibri" w:hAnsi="Calibri" w:cs="Times New Roman"/>
    </w:rPr>
  </w:style>
  <w:style w:type="paragraph" w:styleId="Header">
    <w:name w:val="header"/>
    <w:basedOn w:val="Normal"/>
    <w:link w:val="HeaderChar"/>
    <w:uiPriority w:val="99"/>
    <w:unhideWhenUsed/>
    <w:rsid w:val="00226278"/>
    <w:pPr>
      <w:tabs>
        <w:tab w:val="center" w:pos="4680"/>
        <w:tab w:val="right" w:pos="9360"/>
      </w:tabs>
    </w:pPr>
    <w:rPr>
      <w:rFonts w:ascii="Times New Roman" w:eastAsia="Times New Roman" w:hAnsi="Times New Roman"/>
      <w:sz w:val="24"/>
      <w:szCs w:val="24"/>
      <w:lang w:val="en-AU"/>
    </w:rPr>
  </w:style>
  <w:style w:type="character" w:customStyle="1" w:styleId="HeaderChar">
    <w:name w:val="Header Char"/>
    <w:basedOn w:val="DefaultParagraphFont"/>
    <w:link w:val="Header"/>
    <w:uiPriority w:val="99"/>
    <w:rsid w:val="00226278"/>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Xiaoling Zhang</dc:creator>
  <cp:keywords/>
  <dc:description/>
  <cp:lastModifiedBy>Revai Makanje Aalbaek</cp:lastModifiedBy>
  <cp:revision>10</cp:revision>
  <dcterms:created xsi:type="dcterms:W3CDTF">2024-04-16T16:06:00Z</dcterms:created>
  <dcterms:modified xsi:type="dcterms:W3CDTF">2024-04-22T22:46:00Z</dcterms:modified>
</cp:coreProperties>
</file>